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E4" w:rsidRPr="00F436D8" w:rsidRDefault="00F436D8">
      <w:pPr>
        <w:spacing w:after="150"/>
        <w:rPr>
          <w:rFonts w:asciiTheme="minorHAnsi" w:hAnsiTheme="minorHAnsi" w:cstheme="minorHAnsi"/>
        </w:rPr>
      </w:pPr>
      <w:bookmarkStart w:id="0" w:name="_GoBack"/>
      <w:r w:rsidRPr="00F436D8">
        <w:rPr>
          <w:rFonts w:asciiTheme="minorHAnsi" w:hAnsiTheme="minorHAnsi" w:cstheme="minorHAnsi"/>
          <w:color w:val="000000"/>
        </w:rPr>
        <w:t>﻿</w:t>
      </w:r>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основу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члана</w:t>
      </w:r>
      <w:proofErr w:type="spellEnd"/>
      <w:r w:rsidRPr="00F436D8">
        <w:rPr>
          <w:rFonts w:asciiTheme="minorHAnsi" w:hAnsiTheme="minorHAnsi" w:cstheme="minorHAnsi"/>
          <w:color w:val="000000"/>
        </w:rPr>
        <w:t xml:space="preserve"> 112. </w:t>
      </w:r>
      <w:proofErr w:type="spellStart"/>
      <w:proofErr w:type="gramStart"/>
      <w:r w:rsidRPr="00F436D8">
        <w:rPr>
          <w:rFonts w:asciiTheme="minorHAnsi" w:hAnsiTheme="minorHAnsi" w:cstheme="minorHAnsi"/>
          <w:color w:val="000000"/>
        </w:rPr>
        <w:t>став</w:t>
      </w:r>
      <w:proofErr w:type="spellEnd"/>
      <w:proofErr w:type="gramEnd"/>
      <w:r w:rsidRPr="00F436D8">
        <w:rPr>
          <w:rFonts w:asciiTheme="minorHAnsi" w:hAnsiTheme="minorHAnsi" w:cstheme="minorHAnsi"/>
          <w:color w:val="000000"/>
        </w:rPr>
        <w:t xml:space="preserve"> 1. </w:t>
      </w:r>
      <w:proofErr w:type="spellStart"/>
      <w:proofErr w:type="gramStart"/>
      <w:r w:rsidRPr="00F436D8">
        <w:rPr>
          <w:rFonts w:asciiTheme="minorHAnsi" w:hAnsiTheme="minorHAnsi" w:cstheme="minorHAnsi"/>
          <w:color w:val="000000"/>
        </w:rPr>
        <w:t>тачка</w:t>
      </w:r>
      <w:proofErr w:type="spellEnd"/>
      <w:proofErr w:type="gramEnd"/>
      <w:r w:rsidRPr="00F436D8">
        <w:rPr>
          <w:rFonts w:asciiTheme="minorHAnsi" w:hAnsiTheme="minorHAnsi" w:cstheme="minorHAnsi"/>
          <w:color w:val="000000"/>
        </w:rPr>
        <w:t xml:space="preserve"> 2. </w:t>
      </w:r>
      <w:proofErr w:type="spellStart"/>
      <w:r w:rsidRPr="00F436D8">
        <w:rPr>
          <w:rFonts w:asciiTheme="minorHAnsi" w:hAnsiTheme="minorHAnsi" w:cstheme="minorHAnsi"/>
          <w:color w:val="000000"/>
        </w:rPr>
        <w:t>Устава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Републике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Србије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доносим</w:t>
      </w:r>
      <w:proofErr w:type="spellEnd"/>
    </w:p>
    <w:p w:rsidR="001C32E4" w:rsidRPr="00F436D8" w:rsidRDefault="00F436D8">
      <w:pPr>
        <w:spacing w:after="150"/>
        <w:jc w:val="center"/>
        <w:rPr>
          <w:rFonts w:asciiTheme="minorHAnsi" w:hAnsiTheme="minorHAnsi" w:cstheme="minorHAnsi"/>
        </w:rPr>
      </w:pPr>
      <w:r w:rsidRPr="00F436D8">
        <w:rPr>
          <w:rFonts w:asciiTheme="minorHAnsi" w:hAnsiTheme="minorHAnsi" w:cstheme="minorHAnsi"/>
          <w:b/>
          <w:color w:val="000000"/>
        </w:rPr>
        <w:t>УКАЗ</w:t>
      </w:r>
    </w:p>
    <w:p w:rsidR="001C32E4" w:rsidRPr="00F436D8" w:rsidRDefault="00F436D8">
      <w:pPr>
        <w:spacing w:after="150"/>
        <w:jc w:val="center"/>
        <w:rPr>
          <w:rFonts w:asciiTheme="minorHAnsi" w:hAnsiTheme="minorHAnsi" w:cstheme="minorHAnsi"/>
        </w:rPr>
      </w:pPr>
      <w:proofErr w:type="gramStart"/>
      <w:r w:rsidRPr="00F436D8">
        <w:rPr>
          <w:rFonts w:asciiTheme="minorHAnsi" w:hAnsiTheme="minorHAnsi" w:cstheme="minorHAnsi"/>
          <w:b/>
          <w:color w:val="000000"/>
        </w:rPr>
        <w:t>о</w:t>
      </w:r>
      <w:proofErr w:type="gram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проглашењу</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Закона</w:t>
      </w:r>
      <w:proofErr w:type="spellEnd"/>
      <w:r w:rsidRPr="00F436D8">
        <w:rPr>
          <w:rFonts w:asciiTheme="minorHAnsi" w:hAnsiTheme="minorHAnsi" w:cstheme="minorHAnsi"/>
          <w:b/>
          <w:color w:val="000000"/>
        </w:rPr>
        <w:t xml:space="preserve"> о </w:t>
      </w:r>
      <w:proofErr w:type="spellStart"/>
      <w:r w:rsidRPr="00F436D8">
        <w:rPr>
          <w:rFonts w:asciiTheme="minorHAnsi" w:hAnsiTheme="minorHAnsi" w:cstheme="minorHAnsi"/>
          <w:b/>
          <w:color w:val="000000"/>
        </w:rPr>
        <w:t>потврђивању</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Протокола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број</w:t>
      </w:r>
      <w:proofErr w:type="spellEnd"/>
      <w:r w:rsidRPr="00F436D8">
        <w:rPr>
          <w:rFonts w:asciiTheme="minorHAnsi" w:hAnsiTheme="minorHAnsi" w:cstheme="minorHAnsi"/>
          <w:b/>
          <w:color w:val="000000"/>
        </w:rPr>
        <w:t xml:space="preserve"> 15 </w:t>
      </w:r>
      <w:proofErr w:type="spellStart"/>
      <w:r w:rsidRPr="00F436D8">
        <w:rPr>
          <w:rFonts w:asciiTheme="minorHAnsi" w:hAnsiTheme="minorHAnsi" w:cstheme="minorHAnsi"/>
          <w:b/>
          <w:color w:val="000000"/>
        </w:rPr>
        <w:t>којим</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се</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мења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Конвенција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за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заштиту</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људских</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права</w:t>
      </w:r>
      <w:proofErr w:type="spellEnd"/>
      <w:r w:rsidRPr="00F436D8">
        <w:rPr>
          <w:rFonts w:asciiTheme="minorHAnsi" w:hAnsiTheme="minorHAnsi" w:cstheme="minorHAnsi"/>
          <w:b/>
          <w:color w:val="000000"/>
        </w:rPr>
        <w:t xml:space="preserve"> и </w:t>
      </w:r>
      <w:proofErr w:type="spellStart"/>
      <w:r w:rsidRPr="00F436D8">
        <w:rPr>
          <w:rFonts w:asciiTheme="minorHAnsi" w:hAnsiTheme="minorHAnsi" w:cstheme="minorHAnsi"/>
          <w:b/>
          <w:color w:val="000000"/>
        </w:rPr>
        <w:t>основних</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слобода</w:t>
      </w:r>
      <w:proofErr w:type="spellEnd"/>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Проглашава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Закон</w:t>
      </w:r>
      <w:proofErr w:type="spellEnd"/>
      <w:r w:rsidRPr="00F436D8">
        <w:rPr>
          <w:rFonts w:asciiTheme="minorHAnsi" w:hAnsiTheme="minorHAnsi" w:cstheme="minorHAnsi"/>
          <w:color w:val="000000"/>
        </w:rPr>
        <w:t xml:space="preserve"> о </w:t>
      </w:r>
      <w:proofErr w:type="spellStart"/>
      <w:r w:rsidRPr="00F436D8">
        <w:rPr>
          <w:rFonts w:asciiTheme="minorHAnsi" w:hAnsiTheme="minorHAnsi" w:cstheme="minorHAnsi"/>
          <w:color w:val="000000"/>
        </w:rPr>
        <w:t>потврђивању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број</w:t>
      </w:r>
      <w:proofErr w:type="spellEnd"/>
      <w:r w:rsidRPr="00F436D8">
        <w:rPr>
          <w:rFonts w:asciiTheme="minorHAnsi" w:hAnsiTheme="minorHAnsi" w:cstheme="minorHAnsi"/>
          <w:color w:val="000000"/>
        </w:rPr>
        <w:t xml:space="preserve"> 15 </w:t>
      </w:r>
      <w:proofErr w:type="spellStart"/>
      <w:r w:rsidRPr="00F436D8">
        <w:rPr>
          <w:rFonts w:asciiTheme="minorHAnsi" w:hAnsiTheme="minorHAnsi" w:cstheme="minorHAnsi"/>
          <w:color w:val="000000"/>
        </w:rPr>
        <w:t>којим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мења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заштиту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основних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слобода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донела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Народна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скупштина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Републике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Србије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Шестој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седници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Првог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редовног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заседања</w:t>
      </w:r>
      <w:proofErr w:type="spellEnd"/>
      <w:r w:rsidRPr="00F436D8">
        <w:rPr>
          <w:rFonts w:asciiTheme="minorHAnsi" w:hAnsiTheme="minorHAnsi" w:cstheme="minorHAnsi"/>
          <w:color w:val="000000"/>
        </w:rPr>
        <w:t xml:space="preserve"> у 2015. </w:t>
      </w:r>
      <w:proofErr w:type="spellStart"/>
      <w:proofErr w:type="gramStart"/>
      <w:r w:rsidRPr="00F436D8">
        <w:rPr>
          <w:rFonts w:asciiTheme="minorHAnsi" w:hAnsiTheme="minorHAnsi" w:cstheme="minorHAnsi"/>
          <w:color w:val="000000"/>
        </w:rPr>
        <w:t>години</w:t>
      </w:r>
      <w:proofErr w:type="spellEnd"/>
      <w:proofErr w:type="gramEnd"/>
      <w:r w:rsidRPr="00F436D8">
        <w:rPr>
          <w:rFonts w:asciiTheme="minorHAnsi" w:hAnsiTheme="minorHAnsi" w:cstheme="minorHAnsi"/>
          <w:color w:val="000000"/>
        </w:rPr>
        <w:t xml:space="preserve">, 8. </w:t>
      </w:r>
      <w:proofErr w:type="spellStart"/>
      <w:proofErr w:type="gramStart"/>
      <w:r w:rsidRPr="00F436D8">
        <w:rPr>
          <w:rFonts w:asciiTheme="minorHAnsi" w:hAnsiTheme="minorHAnsi" w:cstheme="minorHAnsi"/>
          <w:color w:val="000000"/>
        </w:rPr>
        <w:t>маја</w:t>
      </w:r>
      <w:proofErr w:type="spellEnd"/>
      <w:proofErr w:type="gramEnd"/>
      <w:r w:rsidRPr="00F436D8">
        <w:rPr>
          <w:rFonts w:asciiTheme="minorHAnsi" w:hAnsiTheme="minorHAnsi" w:cstheme="minorHAnsi"/>
          <w:color w:val="000000"/>
        </w:rPr>
        <w:t xml:space="preserve"> 2015.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w:t>
      </w:r>
    </w:p>
    <w:p w:rsidR="001C32E4" w:rsidRPr="00F436D8" w:rsidRDefault="00F436D8">
      <w:pPr>
        <w:spacing w:after="150"/>
        <w:jc w:val="right"/>
        <w:rPr>
          <w:rFonts w:asciiTheme="minorHAnsi" w:hAnsiTheme="minorHAnsi" w:cstheme="minorHAnsi"/>
        </w:rPr>
      </w:pPr>
      <w:r w:rsidRPr="00F436D8">
        <w:rPr>
          <w:rFonts w:asciiTheme="minorHAnsi" w:hAnsiTheme="minorHAnsi" w:cstheme="minorHAnsi"/>
          <w:color w:val="000000"/>
        </w:rPr>
        <w:t xml:space="preserve">ПР </w:t>
      </w:r>
      <w:proofErr w:type="spellStart"/>
      <w:r w:rsidRPr="00F436D8">
        <w:rPr>
          <w:rFonts w:asciiTheme="minorHAnsi" w:hAnsiTheme="minorHAnsi" w:cstheme="minorHAnsi"/>
          <w:color w:val="000000"/>
        </w:rPr>
        <w:t>број</w:t>
      </w:r>
      <w:proofErr w:type="spellEnd"/>
      <w:r w:rsidRPr="00F436D8">
        <w:rPr>
          <w:rFonts w:asciiTheme="minorHAnsi" w:hAnsiTheme="minorHAnsi" w:cstheme="minorHAnsi"/>
          <w:color w:val="000000"/>
        </w:rPr>
        <w:t xml:space="preserve"> 63</w:t>
      </w:r>
    </w:p>
    <w:p w:rsidR="001C32E4" w:rsidRPr="00F436D8" w:rsidRDefault="00F436D8">
      <w:pPr>
        <w:spacing w:after="150"/>
        <w:jc w:val="right"/>
        <w:rPr>
          <w:rFonts w:asciiTheme="minorHAnsi" w:hAnsiTheme="minorHAnsi" w:cstheme="minorHAnsi"/>
        </w:rPr>
      </w:pPr>
      <w:r w:rsidRPr="00F436D8">
        <w:rPr>
          <w:rFonts w:asciiTheme="minorHAnsi" w:hAnsiTheme="minorHAnsi" w:cstheme="minorHAnsi"/>
          <w:color w:val="000000"/>
        </w:rPr>
        <w:t xml:space="preserve">У </w:t>
      </w:r>
      <w:proofErr w:type="spellStart"/>
      <w:r w:rsidRPr="00F436D8">
        <w:rPr>
          <w:rFonts w:asciiTheme="minorHAnsi" w:hAnsiTheme="minorHAnsi" w:cstheme="minorHAnsi"/>
          <w:color w:val="000000"/>
        </w:rPr>
        <w:t>Београду</w:t>
      </w:r>
      <w:proofErr w:type="spellEnd"/>
      <w:r w:rsidRPr="00F436D8">
        <w:rPr>
          <w:rFonts w:asciiTheme="minorHAnsi" w:hAnsiTheme="minorHAnsi" w:cstheme="minorHAnsi"/>
          <w:color w:val="000000"/>
        </w:rPr>
        <w:t xml:space="preserve">, 11. </w:t>
      </w:r>
      <w:proofErr w:type="spellStart"/>
      <w:proofErr w:type="gramStart"/>
      <w:r w:rsidRPr="00F436D8">
        <w:rPr>
          <w:rFonts w:asciiTheme="minorHAnsi" w:hAnsiTheme="minorHAnsi" w:cstheme="minorHAnsi"/>
          <w:color w:val="000000"/>
        </w:rPr>
        <w:t>маја</w:t>
      </w:r>
      <w:proofErr w:type="spellEnd"/>
      <w:proofErr w:type="gramEnd"/>
      <w:r w:rsidRPr="00F436D8">
        <w:rPr>
          <w:rFonts w:asciiTheme="minorHAnsi" w:hAnsiTheme="minorHAnsi" w:cstheme="minorHAnsi"/>
          <w:color w:val="000000"/>
        </w:rPr>
        <w:t xml:space="preserve"> 2015. </w:t>
      </w:r>
      <w:proofErr w:type="spellStart"/>
      <w:proofErr w:type="gramStart"/>
      <w:r w:rsidRPr="00F436D8">
        <w:rPr>
          <w:rFonts w:asciiTheme="minorHAnsi" w:hAnsiTheme="minorHAnsi" w:cstheme="minorHAnsi"/>
          <w:color w:val="000000"/>
        </w:rPr>
        <w:t>године</w:t>
      </w:r>
      <w:proofErr w:type="spellEnd"/>
      <w:proofErr w:type="gramEnd"/>
    </w:p>
    <w:p w:rsidR="001C32E4" w:rsidRPr="00F436D8" w:rsidRDefault="00F436D8">
      <w:pPr>
        <w:spacing w:after="150"/>
        <w:jc w:val="right"/>
        <w:rPr>
          <w:rFonts w:asciiTheme="minorHAnsi" w:hAnsiTheme="minorHAnsi" w:cstheme="minorHAnsi"/>
        </w:rPr>
      </w:pPr>
      <w:proofErr w:type="spellStart"/>
      <w:r w:rsidRPr="00F436D8">
        <w:rPr>
          <w:rFonts w:asciiTheme="minorHAnsi" w:hAnsiTheme="minorHAnsi" w:cstheme="minorHAnsi"/>
          <w:color w:val="000000"/>
        </w:rPr>
        <w:t>Председник</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Републике</w:t>
      </w:r>
      <w:proofErr w:type="spellEnd"/>
      <w:r w:rsidRPr="00F436D8">
        <w:rPr>
          <w:rFonts w:asciiTheme="minorHAnsi" w:hAnsiTheme="minorHAnsi" w:cstheme="minorHAnsi"/>
          <w:color w:val="000000"/>
        </w:rPr>
        <w:t>,</w:t>
      </w:r>
    </w:p>
    <w:p w:rsidR="001C32E4" w:rsidRPr="00F436D8" w:rsidRDefault="00F436D8">
      <w:pPr>
        <w:spacing w:after="150"/>
        <w:jc w:val="right"/>
        <w:rPr>
          <w:rFonts w:asciiTheme="minorHAnsi" w:hAnsiTheme="minorHAnsi" w:cstheme="minorHAnsi"/>
        </w:rPr>
      </w:pPr>
      <w:proofErr w:type="spellStart"/>
      <w:r w:rsidRPr="00F436D8">
        <w:rPr>
          <w:rFonts w:asciiTheme="minorHAnsi" w:hAnsiTheme="minorHAnsi" w:cstheme="minorHAnsi"/>
          <w:b/>
          <w:color w:val="000000"/>
        </w:rPr>
        <w:t>Томислав</w:t>
      </w:r>
      <w:proofErr w:type="spellEnd"/>
      <w:r w:rsidRPr="00F436D8">
        <w:rPr>
          <w:rFonts w:asciiTheme="minorHAnsi" w:hAnsiTheme="minorHAnsi" w:cstheme="minorHAnsi"/>
          <w:b/>
          <w:color w:val="000000"/>
        </w:rPr>
        <w:t xml:space="preserve"> Николић,</w:t>
      </w:r>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с.р</w:t>
      </w:r>
      <w:proofErr w:type="spellEnd"/>
      <w:r w:rsidRPr="00F436D8">
        <w:rPr>
          <w:rFonts w:asciiTheme="minorHAnsi" w:hAnsiTheme="minorHAnsi" w:cstheme="minorHAnsi"/>
          <w:color w:val="000000"/>
        </w:rPr>
        <w:t>.</w:t>
      </w:r>
    </w:p>
    <w:p w:rsidR="001C32E4" w:rsidRPr="00F436D8" w:rsidRDefault="00F436D8">
      <w:pPr>
        <w:spacing w:after="225"/>
        <w:jc w:val="center"/>
        <w:rPr>
          <w:rFonts w:asciiTheme="minorHAnsi" w:hAnsiTheme="minorHAnsi" w:cstheme="minorHAnsi"/>
        </w:rPr>
      </w:pPr>
      <w:r w:rsidRPr="00F436D8">
        <w:rPr>
          <w:rFonts w:asciiTheme="minorHAnsi" w:hAnsiTheme="minorHAnsi" w:cstheme="minorHAnsi"/>
          <w:b/>
          <w:color w:val="000000"/>
        </w:rPr>
        <w:t>ЗАКОН</w:t>
      </w:r>
    </w:p>
    <w:p w:rsidR="001C32E4" w:rsidRPr="00F436D8" w:rsidRDefault="00F436D8">
      <w:pPr>
        <w:spacing w:after="150"/>
        <w:jc w:val="center"/>
        <w:rPr>
          <w:rFonts w:asciiTheme="minorHAnsi" w:hAnsiTheme="minorHAnsi" w:cstheme="minorHAnsi"/>
        </w:rPr>
      </w:pPr>
      <w:proofErr w:type="gramStart"/>
      <w:r w:rsidRPr="00F436D8">
        <w:rPr>
          <w:rFonts w:asciiTheme="minorHAnsi" w:hAnsiTheme="minorHAnsi" w:cstheme="minorHAnsi"/>
          <w:b/>
          <w:color w:val="000000"/>
        </w:rPr>
        <w:t>о</w:t>
      </w:r>
      <w:proofErr w:type="gram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потврђивању</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Протокола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број</w:t>
      </w:r>
      <w:proofErr w:type="spellEnd"/>
      <w:r w:rsidRPr="00F436D8">
        <w:rPr>
          <w:rFonts w:asciiTheme="minorHAnsi" w:hAnsiTheme="minorHAnsi" w:cstheme="minorHAnsi"/>
          <w:b/>
          <w:color w:val="000000"/>
        </w:rPr>
        <w:t xml:space="preserve"> 15 </w:t>
      </w:r>
      <w:proofErr w:type="spellStart"/>
      <w:r w:rsidRPr="00F436D8">
        <w:rPr>
          <w:rFonts w:asciiTheme="minorHAnsi" w:hAnsiTheme="minorHAnsi" w:cstheme="minorHAnsi"/>
          <w:b/>
          <w:color w:val="000000"/>
        </w:rPr>
        <w:t>којим</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се</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мења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Конвенција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за</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заштиту</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људских</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права</w:t>
      </w:r>
      <w:proofErr w:type="spellEnd"/>
      <w:r w:rsidRPr="00F436D8">
        <w:rPr>
          <w:rFonts w:asciiTheme="minorHAnsi" w:hAnsiTheme="minorHAnsi" w:cstheme="minorHAnsi"/>
          <w:b/>
          <w:color w:val="000000"/>
        </w:rPr>
        <w:t xml:space="preserve"> и </w:t>
      </w:r>
      <w:proofErr w:type="spellStart"/>
      <w:r w:rsidRPr="00F436D8">
        <w:rPr>
          <w:rFonts w:asciiTheme="minorHAnsi" w:hAnsiTheme="minorHAnsi" w:cstheme="minorHAnsi"/>
          <w:b/>
          <w:color w:val="000000"/>
        </w:rPr>
        <w:t>основних</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слобода</w:t>
      </w:r>
      <w:proofErr w:type="spellEnd"/>
    </w:p>
    <w:p w:rsidR="001C32E4" w:rsidRPr="00F436D8" w:rsidRDefault="00F436D8">
      <w:pPr>
        <w:spacing w:after="150"/>
        <w:jc w:val="center"/>
        <w:rPr>
          <w:rFonts w:asciiTheme="minorHAnsi" w:hAnsiTheme="minorHAnsi" w:cstheme="minorHAnsi"/>
        </w:rPr>
      </w:pPr>
      <w:r w:rsidRPr="00F436D8">
        <w:rPr>
          <w:rFonts w:asciiTheme="minorHAnsi" w:hAnsiTheme="minorHAnsi" w:cstheme="minorHAnsi"/>
          <w:color w:val="000000"/>
        </w:rPr>
        <w:t>"</w:t>
      </w:r>
      <w:proofErr w:type="spellStart"/>
      <w:r w:rsidRPr="00F436D8">
        <w:rPr>
          <w:rFonts w:asciiTheme="minorHAnsi" w:hAnsiTheme="minorHAnsi" w:cstheme="minorHAnsi"/>
          <w:color w:val="000000"/>
        </w:rPr>
        <w:t>Сл</w:t>
      </w:r>
      <w:r w:rsidRPr="00F436D8">
        <w:rPr>
          <w:rFonts w:asciiTheme="minorHAnsi" w:hAnsiTheme="minorHAnsi" w:cstheme="minorHAnsi"/>
          <w:color w:val="000000"/>
        </w:rPr>
        <w:t>ужбени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гласник</w:t>
      </w:r>
      <w:proofErr w:type="spellEnd"/>
      <w:r w:rsidRPr="00F436D8">
        <w:rPr>
          <w:rFonts w:asciiTheme="minorHAnsi" w:hAnsiTheme="minorHAnsi" w:cstheme="minorHAnsi"/>
          <w:color w:val="000000"/>
        </w:rPr>
        <w:t xml:space="preserve"> РС - </w:t>
      </w:r>
      <w:proofErr w:type="spellStart"/>
      <w:r w:rsidRPr="00F436D8">
        <w:rPr>
          <w:rFonts w:asciiTheme="minorHAnsi" w:hAnsiTheme="minorHAnsi" w:cstheme="minorHAnsi"/>
          <w:color w:val="000000"/>
        </w:rPr>
        <w:t>Међународни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број</w:t>
      </w:r>
      <w:proofErr w:type="spellEnd"/>
      <w:r w:rsidRPr="00F436D8">
        <w:rPr>
          <w:rFonts w:asciiTheme="minorHAnsi" w:hAnsiTheme="minorHAnsi" w:cstheme="minorHAnsi"/>
          <w:color w:val="000000"/>
        </w:rPr>
        <w:t xml:space="preserve"> 10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11. </w:t>
      </w:r>
      <w:proofErr w:type="spellStart"/>
      <w:proofErr w:type="gramStart"/>
      <w:r w:rsidRPr="00F436D8">
        <w:rPr>
          <w:rFonts w:asciiTheme="minorHAnsi" w:hAnsiTheme="minorHAnsi" w:cstheme="minorHAnsi"/>
          <w:color w:val="000000"/>
        </w:rPr>
        <w:t>маја</w:t>
      </w:r>
      <w:proofErr w:type="spellEnd"/>
      <w:proofErr w:type="gramEnd"/>
      <w:r w:rsidRPr="00F436D8">
        <w:rPr>
          <w:rFonts w:asciiTheme="minorHAnsi" w:hAnsiTheme="minorHAnsi" w:cstheme="minorHAnsi"/>
          <w:color w:val="000000"/>
        </w:rPr>
        <w:t xml:space="preserve"> 2015.</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color w:val="000000"/>
        </w:rPr>
        <w:t>Члан</w:t>
      </w:r>
      <w:proofErr w:type="spellEnd"/>
      <w:r w:rsidRPr="00F436D8">
        <w:rPr>
          <w:rFonts w:asciiTheme="minorHAnsi" w:hAnsiTheme="minorHAnsi" w:cstheme="minorHAnsi"/>
          <w:color w:val="000000"/>
        </w:rPr>
        <w:t xml:space="preserve"> 1.</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Потврђује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број</w:t>
      </w:r>
      <w:proofErr w:type="spellEnd"/>
      <w:r w:rsidRPr="00F436D8">
        <w:rPr>
          <w:rFonts w:asciiTheme="minorHAnsi" w:hAnsiTheme="minorHAnsi" w:cstheme="minorHAnsi"/>
          <w:color w:val="000000"/>
        </w:rPr>
        <w:t xml:space="preserve"> 15 </w:t>
      </w:r>
      <w:proofErr w:type="spellStart"/>
      <w:r w:rsidRPr="00F436D8">
        <w:rPr>
          <w:rFonts w:asciiTheme="minorHAnsi" w:hAnsiTheme="minorHAnsi" w:cstheme="minorHAnsi"/>
          <w:color w:val="000000"/>
        </w:rPr>
        <w:t>којим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мења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заштиту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основних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слобода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сачињен</w:t>
      </w:r>
      <w:proofErr w:type="spellEnd"/>
      <w:r w:rsidRPr="00F436D8">
        <w:rPr>
          <w:rFonts w:asciiTheme="minorHAnsi" w:hAnsiTheme="minorHAnsi" w:cstheme="minorHAnsi"/>
          <w:color w:val="000000"/>
        </w:rPr>
        <w:t xml:space="preserve"> 24. </w:t>
      </w:r>
      <w:proofErr w:type="spellStart"/>
      <w:proofErr w:type="gramStart"/>
      <w:r w:rsidRPr="00F436D8">
        <w:rPr>
          <w:rFonts w:asciiTheme="minorHAnsi" w:hAnsiTheme="minorHAnsi" w:cstheme="minorHAnsi"/>
          <w:color w:val="000000"/>
        </w:rPr>
        <w:t>јуна</w:t>
      </w:r>
      <w:proofErr w:type="spellEnd"/>
      <w:proofErr w:type="gramEnd"/>
      <w:r w:rsidRPr="00F436D8">
        <w:rPr>
          <w:rFonts w:asciiTheme="minorHAnsi" w:hAnsiTheme="minorHAnsi" w:cstheme="minorHAnsi"/>
          <w:color w:val="000000"/>
        </w:rPr>
        <w:t xml:space="preserve"> 2013.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Стразбуру</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оригиналу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енглеском</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француском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језику</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color w:val="000000"/>
        </w:rPr>
        <w:t>Члан</w:t>
      </w:r>
      <w:proofErr w:type="spellEnd"/>
      <w:r w:rsidRPr="00F436D8">
        <w:rPr>
          <w:rFonts w:asciiTheme="minorHAnsi" w:hAnsiTheme="minorHAnsi" w:cstheme="minorHAnsi"/>
          <w:color w:val="000000"/>
        </w:rPr>
        <w:t xml:space="preserve"> 2.</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Текст</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оригиналу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енглеском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језику</w:t>
      </w:r>
      <w:proofErr w:type="spellEnd"/>
      <w:r w:rsidRPr="00F436D8">
        <w:rPr>
          <w:rFonts w:asciiTheme="minorHAnsi" w:hAnsiTheme="minorHAnsi" w:cstheme="minorHAnsi"/>
          <w:color w:val="000000"/>
        </w:rPr>
        <w:t xml:space="preserve"> и у </w:t>
      </w:r>
      <w:proofErr w:type="spellStart"/>
      <w:r w:rsidRPr="00F436D8">
        <w:rPr>
          <w:rFonts w:asciiTheme="minorHAnsi" w:hAnsiTheme="minorHAnsi" w:cstheme="minorHAnsi"/>
          <w:color w:val="000000"/>
        </w:rPr>
        <w:t>преводу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српски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језик</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гласи</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PROTOCOL NO. 15 AMENDING</w:t>
      </w:r>
      <w:r w:rsidRPr="00F436D8">
        <w:rPr>
          <w:rFonts w:asciiTheme="minorHAnsi" w:hAnsiTheme="minorHAnsi" w:cstheme="minorHAnsi"/>
        </w:rPr>
        <w:br/>
      </w:r>
      <w:r w:rsidRPr="00F436D8">
        <w:rPr>
          <w:rFonts w:asciiTheme="minorHAnsi" w:hAnsiTheme="minorHAnsi" w:cstheme="minorHAnsi"/>
          <w:b/>
          <w:color w:val="000000"/>
        </w:rPr>
        <w:t>THE CONVENTION ON THE PROTECTION OF HUMAN RIGHTS AND FUNDAMENTAL FREEDOMS</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Strasbourg, 24. VI 2013</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Preamble</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The member States of the</w:t>
      </w:r>
      <w:r w:rsidRPr="00F436D8">
        <w:rPr>
          <w:rFonts w:asciiTheme="minorHAnsi" w:hAnsiTheme="minorHAnsi" w:cstheme="minorHAnsi"/>
          <w:color w:val="000000"/>
        </w:rPr>
        <w:t xml:space="preserve"> Council of Europe and the other High Contracting Parties to the Convention for the Protection of Human Rights and Fundamental Freedoms, signed at Rome on 4 November 1950 (hereinafter referred to as „the Convention”), signatory hereto,</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Having regard to the</w:t>
      </w:r>
      <w:r w:rsidRPr="00F436D8">
        <w:rPr>
          <w:rFonts w:asciiTheme="minorHAnsi" w:hAnsiTheme="minorHAnsi" w:cstheme="minorHAnsi"/>
          <w:color w:val="000000"/>
        </w:rPr>
        <w:t xml:space="preserve"> declaration adopted at the High Level Conference on the Future of the European Court of Human Rights, held in Brighton on 19 and 20 April 2012, as well as the declarations adopted at the conferences held in Interlaken on 18 and 19 February 2010 and Izmir </w:t>
      </w:r>
      <w:r w:rsidRPr="00F436D8">
        <w:rPr>
          <w:rFonts w:asciiTheme="minorHAnsi" w:hAnsiTheme="minorHAnsi" w:cstheme="minorHAnsi"/>
          <w:color w:val="000000"/>
        </w:rPr>
        <w:t>on 26 and 27 April 2011;</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Having regard to Opinion No. 283 (2013) adopted by the Parliamentary Assembly of the Council of Europe on 26 April 2013;</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lastRenderedPageBreak/>
        <w:t>Considering the need to ensure that the European Court of Human Rights (hereinafter referred to as „the Court”</w:t>
      </w:r>
      <w:r w:rsidRPr="00F436D8">
        <w:rPr>
          <w:rFonts w:asciiTheme="minorHAnsi" w:hAnsiTheme="minorHAnsi" w:cstheme="minorHAnsi"/>
          <w:color w:val="000000"/>
        </w:rPr>
        <w:t>) can continue to play its pre-eminent role in protecting human rights in Europe,</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Have agreed as follows:</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1</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At the end of the preamble to the Convention, a new recital shall be added, which shall read as follows:</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„Affirming that the High </w:t>
      </w:r>
      <w:r w:rsidRPr="00F436D8">
        <w:rPr>
          <w:rFonts w:asciiTheme="minorHAnsi" w:hAnsiTheme="minorHAnsi" w:cstheme="minorHAnsi"/>
          <w:color w:val="000000"/>
        </w:rPr>
        <w:t>Contracting Parties, in accordance with the principle of subsidiarity, have the primary responsibility to secure the rights and freedoms defined in this Convention and the Protocols thereto, and that in doing so they enjoy a margin of appreciation, subject</w:t>
      </w:r>
      <w:r w:rsidRPr="00F436D8">
        <w:rPr>
          <w:rFonts w:asciiTheme="minorHAnsi" w:hAnsiTheme="minorHAnsi" w:cstheme="minorHAnsi"/>
          <w:color w:val="000000"/>
        </w:rPr>
        <w:t xml:space="preserve"> to the supervisory jurisdiction of the European Court of Human Rights established by this Convention,”</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2</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1 In Article 21 of the Convention, a new paragraph 2 shall be inserted, which shall read as follows:</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„Candidates shall be less than 65 years o</w:t>
      </w:r>
      <w:r w:rsidRPr="00F436D8">
        <w:rPr>
          <w:rFonts w:asciiTheme="minorHAnsi" w:hAnsiTheme="minorHAnsi" w:cstheme="minorHAnsi"/>
          <w:color w:val="000000"/>
        </w:rPr>
        <w:t>f age at the date by which the list of three candidates has been requested by the Parliamentary Assembly, further to Article 22.”</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2 Paragraphs 2 and 3 of Article 21 of the Convention shall become paragraphs 3 and 4 of Article 21 respectively.</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3 Paragraph 2</w:t>
      </w:r>
      <w:r w:rsidRPr="00F436D8">
        <w:rPr>
          <w:rFonts w:asciiTheme="minorHAnsi" w:hAnsiTheme="minorHAnsi" w:cstheme="minorHAnsi"/>
          <w:color w:val="000000"/>
        </w:rPr>
        <w:t xml:space="preserve"> of Article 23 of the Convention shall be deleted. Paragraphs 3 and 4 of Article 23 shall become paragraphs 2 and 3 of Article 23 respectively.</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3</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In Article 30 of the Convention, the words „unless one of the parties to the case objects” shall be de</w:t>
      </w:r>
      <w:r w:rsidRPr="00F436D8">
        <w:rPr>
          <w:rFonts w:asciiTheme="minorHAnsi" w:hAnsiTheme="minorHAnsi" w:cstheme="minorHAnsi"/>
          <w:color w:val="000000"/>
        </w:rPr>
        <w:t>leted.</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4</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In Article 35, paragraph 1 of the Convention, the words „within a period of six months” shall be replaced by the words „within a period of four months”.</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5</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In Article 35, paragraph 3, sub-paragraph b of the Convention, the words </w:t>
      </w:r>
      <w:r w:rsidRPr="00F436D8">
        <w:rPr>
          <w:rFonts w:asciiTheme="minorHAnsi" w:hAnsiTheme="minorHAnsi" w:cstheme="minorHAnsi"/>
          <w:color w:val="000000"/>
        </w:rPr>
        <w:t>„and provided that no case may be rejected on this ground which has not been duly considered by a domestic tribunal” shall be deleted.</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Final and transitional provisions</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6</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1 This Protocol shall be open for signature by the High Contracting Parties t</w:t>
      </w:r>
      <w:r w:rsidRPr="00F436D8">
        <w:rPr>
          <w:rFonts w:asciiTheme="minorHAnsi" w:hAnsiTheme="minorHAnsi" w:cstheme="minorHAnsi"/>
          <w:color w:val="000000"/>
        </w:rPr>
        <w:t>o the Convention, which may express their consent to be bound by:</w:t>
      </w:r>
    </w:p>
    <w:p w:rsidR="001C32E4" w:rsidRPr="00F436D8" w:rsidRDefault="00F436D8">
      <w:pPr>
        <w:spacing w:after="150"/>
        <w:rPr>
          <w:rFonts w:asciiTheme="minorHAnsi" w:hAnsiTheme="minorHAnsi" w:cstheme="minorHAnsi"/>
        </w:rPr>
      </w:pPr>
      <w:proofErr w:type="gramStart"/>
      <w:r w:rsidRPr="00F436D8">
        <w:rPr>
          <w:rFonts w:asciiTheme="minorHAnsi" w:hAnsiTheme="minorHAnsi" w:cstheme="minorHAnsi"/>
          <w:color w:val="000000"/>
        </w:rPr>
        <w:t>a</w:t>
      </w:r>
      <w:proofErr w:type="gramEnd"/>
      <w:r w:rsidRPr="00F436D8">
        <w:rPr>
          <w:rFonts w:asciiTheme="minorHAnsi" w:hAnsiTheme="minorHAnsi" w:cstheme="minorHAnsi"/>
          <w:color w:val="000000"/>
        </w:rPr>
        <w:t xml:space="preserve"> signature without reservation as to ratification, acceptance or approval; or</w:t>
      </w:r>
    </w:p>
    <w:p w:rsidR="001C32E4" w:rsidRPr="00F436D8" w:rsidRDefault="00F436D8">
      <w:pPr>
        <w:spacing w:after="150"/>
        <w:rPr>
          <w:rFonts w:asciiTheme="minorHAnsi" w:hAnsiTheme="minorHAnsi" w:cstheme="minorHAnsi"/>
        </w:rPr>
      </w:pPr>
      <w:proofErr w:type="gramStart"/>
      <w:r w:rsidRPr="00F436D8">
        <w:rPr>
          <w:rFonts w:asciiTheme="minorHAnsi" w:hAnsiTheme="minorHAnsi" w:cstheme="minorHAnsi"/>
          <w:color w:val="000000"/>
        </w:rPr>
        <w:t>b</w:t>
      </w:r>
      <w:proofErr w:type="gramEnd"/>
      <w:r w:rsidRPr="00F436D8">
        <w:rPr>
          <w:rFonts w:asciiTheme="minorHAnsi" w:hAnsiTheme="minorHAnsi" w:cstheme="minorHAnsi"/>
          <w:color w:val="000000"/>
        </w:rPr>
        <w:t xml:space="preserve"> signature subject to ratification, acceptance or approval, followed by ratification, acceptance or approval.</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lastRenderedPageBreak/>
        <w:t>2 The instruments of ratification, acceptance or approval shall be deposited with the Secretary General of the Council of Europe.</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7</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This Protocol shall enter into force on the first day of the month following the expiration of a period of three mon</w:t>
      </w:r>
      <w:r w:rsidRPr="00F436D8">
        <w:rPr>
          <w:rFonts w:asciiTheme="minorHAnsi" w:hAnsiTheme="minorHAnsi" w:cstheme="minorHAnsi"/>
          <w:color w:val="000000"/>
        </w:rPr>
        <w:t>ths after the date on which all High Contracting Parties to the Convention have expressed their consent to be bound by the Protocol, in accordance with the provisions of Article 6.</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8</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1 The amendments introduced by Article 2 of this Protocol shall a</w:t>
      </w:r>
      <w:r w:rsidRPr="00F436D8">
        <w:rPr>
          <w:rFonts w:asciiTheme="minorHAnsi" w:hAnsiTheme="minorHAnsi" w:cstheme="minorHAnsi"/>
          <w:color w:val="000000"/>
        </w:rPr>
        <w:t>pply only to candidates on lists submitted to the Parliamentary Assembly by the High Contracting Parties under Article 22 of the Convention after the entry into force of this Protocol.</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2 The amendment introduced by Article 3 of this Protocol shall not appl</w:t>
      </w:r>
      <w:r w:rsidRPr="00F436D8">
        <w:rPr>
          <w:rFonts w:asciiTheme="minorHAnsi" w:hAnsiTheme="minorHAnsi" w:cstheme="minorHAnsi"/>
          <w:color w:val="000000"/>
        </w:rPr>
        <w:t xml:space="preserve">y to any pending case in which one of the parties has objected, prior to the date of entry into force of this Protocol, to a proposal by a Chamber of the Court to relinquish jurisdiction in </w:t>
      </w:r>
      <w:proofErr w:type="spellStart"/>
      <w:r w:rsidRPr="00F436D8">
        <w:rPr>
          <w:rFonts w:asciiTheme="minorHAnsi" w:hAnsiTheme="minorHAnsi" w:cstheme="minorHAnsi"/>
          <w:color w:val="000000"/>
        </w:rPr>
        <w:t>favour</w:t>
      </w:r>
      <w:proofErr w:type="spellEnd"/>
      <w:r w:rsidRPr="00F436D8">
        <w:rPr>
          <w:rFonts w:asciiTheme="minorHAnsi" w:hAnsiTheme="minorHAnsi" w:cstheme="minorHAnsi"/>
          <w:color w:val="000000"/>
        </w:rPr>
        <w:t xml:space="preserve"> of the Grand Chamber.</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3 Article 4 of this Protocol shall en</w:t>
      </w:r>
      <w:r w:rsidRPr="00F436D8">
        <w:rPr>
          <w:rFonts w:asciiTheme="minorHAnsi" w:hAnsiTheme="minorHAnsi" w:cstheme="minorHAnsi"/>
          <w:color w:val="000000"/>
        </w:rPr>
        <w:t>ter into force following the expiration of a period of six months after the date of entry into force of this Protocol. Article 4 of this Protocol shall not apply to applications in respect of which the final decision within the meaning of Article 35, parag</w:t>
      </w:r>
      <w:r w:rsidRPr="00F436D8">
        <w:rPr>
          <w:rFonts w:asciiTheme="minorHAnsi" w:hAnsiTheme="minorHAnsi" w:cstheme="minorHAnsi"/>
          <w:color w:val="000000"/>
        </w:rPr>
        <w:t>raph 1 of the Convention was taken prior to the date of entry into force of Article 4 of this Protocol.</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4 All other provisions of this Protocol shall apply from its date of entry into force, in accordance with the provisions of Article 7.</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Article 9</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The Sec</w:t>
      </w:r>
      <w:r w:rsidRPr="00F436D8">
        <w:rPr>
          <w:rFonts w:asciiTheme="minorHAnsi" w:hAnsiTheme="minorHAnsi" w:cstheme="minorHAnsi"/>
          <w:color w:val="000000"/>
        </w:rPr>
        <w:t>retary General of the Council of Europe shall notify the member States of the Council of Europe and the other High Contracting Parties to the Convention of:</w:t>
      </w:r>
    </w:p>
    <w:p w:rsidR="001C32E4" w:rsidRPr="00F436D8" w:rsidRDefault="00F436D8">
      <w:pPr>
        <w:spacing w:after="150"/>
        <w:rPr>
          <w:rFonts w:asciiTheme="minorHAnsi" w:hAnsiTheme="minorHAnsi" w:cstheme="minorHAnsi"/>
        </w:rPr>
      </w:pPr>
      <w:proofErr w:type="spellStart"/>
      <w:proofErr w:type="gramStart"/>
      <w:r w:rsidRPr="00F436D8">
        <w:rPr>
          <w:rFonts w:asciiTheme="minorHAnsi" w:hAnsiTheme="minorHAnsi" w:cstheme="minorHAnsi"/>
          <w:color w:val="000000"/>
        </w:rPr>
        <w:t>a</w:t>
      </w:r>
      <w:proofErr w:type="spellEnd"/>
      <w:proofErr w:type="gramEnd"/>
      <w:r w:rsidRPr="00F436D8">
        <w:rPr>
          <w:rFonts w:asciiTheme="minorHAnsi" w:hAnsiTheme="minorHAnsi" w:cstheme="minorHAnsi"/>
          <w:color w:val="000000"/>
        </w:rPr>
        <w:t xml:space="preserve"> any signature;</w:t>
      </w:r>
    </w:p>
    <w:p w:rsidR="001C32E4" w:rsidRPr="00F436D8" w:rsidRDefault="00F436D8">
      <w:pPr>
        <w:spacing w:after="150"/>
        <w:rPr>
          <w:rFonts w:asciiTheme="minorHAnsi" w:hAnsiTheme="minorHAnsi" w:cstheme="minorHAnsi"/>
        </w:rPr>
      </w:pPr>
      <w:proofErr w:type="gramStart"/>
      <w:r w:rsidRPr="00F436D8">
        <w:rPr>
          <w:rFonts w:asciiTheme="minorHAnsi" w:hAnsiTheme="minorHAnsi" w:cstheme="minorHAnsi"/>
          <w:color w:val="000000"/>
        </w:rPr>
        <w:t>b</w:t>
      </w:r>
      <w:proofErr w:type="gramEnd"/>
      <w:r w:rsidRPr="00F436D8">
        <w:rPr>
          <w:rFonts w:asciiTheme="minorHAnsi" w:hAnsiTheme="minorHAnsi" w:cstheme="minorHAnsi"/>
          <w:color w:val="000000"/>
        </w:rPr>
        <w:t xml:space="preserve"> the deposit of any instrument of ratification, acceptance or approval;</w:t>
      </w:r>
    </w:p>
    <w:p w:rsidR="001C32E4" w:rsidRPr="00F436D8" w:rsidRDefault="00F436D8">
      <w:pPr>
        <w:spacing w:after="150"/>
        <w:rPr>
          <w:rFonts w:asciiTheme="minorHAnsi" w:hAnsiTheme="minorHAnsi" w:cstheme="minorHAnsi"/>
        </w:rPr>
      </w:pPr>
      <w:proofErr w:type="gramStart"/>
      <w:r w:rsidRPr="00F436D8">
        <w:rPr>
          <w:rFonts w:asciiTheme="minorHAnsi" w:hAnsiTheme="minorHAnsi" w:cstheme="minorHAnsi"/>
          <w:color w:val="000000"/>
        </w:rPr>
        <w:t>c</w:t>
      </w:r>
      <w:proofErr w:type="gramEnd"/>
      <w:r w:rsidRPr="00F436D8">
        <w:rPr>
          <w:rFonts w:asciiTheme="minorHAnsi" w:hAnsiTheme="minorHAnsi" w:cstheme="minorHAnsi"/>
          <w:color w:val="000000"/>
        </w:rPr>
        <w:t xml:space="preserve"> the </w:t>
      </w:r>
      <w:r w:rsidRPr="00F436D8">
        <w:rPr>
          <w:rFonts w:asciiTheme="minorHAnsi" w:hAnsiTheme="minorHAnsi" w:cstheme="minorHAnsi"/>
          <w:color w:val="000000"/>
        </w:rPr>
        <w:t>date of entry into force of this Protocol in accordance with Article 7; and</w:t>
      </w:r>
    </w:p>
    <w:p w:rsidR="001C32E4" w:rsidRPr="00F436D8" w:rsidRDefault="00F436D8">
      <w:pPr>
        <w:spacing w:after="150"/>
        <w:rPr>
          <w:rFonts w:asciiTheme="minorHAnsi" w:hAnsiTheme="minorHAnsi" w:cstheme="minorHAnsi"/>
        </w:rPr>
      </w:pPr>
      <w:proofErr w:type="gramStart"/>
      <w:r w:rsidRPr="00F436D8">
        <w:rPr>
          <w:rFonts w:asciiTheme="minorHAnsi" w:hAnsiTheme="minorHAnsi" w:cstheme="minorHAnsi"/>
          <w:color w:val="000000"/>
        </w:rPr>
        <w:t>d</w:t>
      </w:r>
      <w:proofErr w:type="gramEnd"/>
      <w:r w:rsidRPr="00F436D8">
        <w:rPr>
          <w:rFonts w:asciiTheme="minorHAnsi" w:hAnsiTheme="minorHAnsi" w:cstheme="minorHAnsi"/>
          <w:color w:val="000000"/>
        </w:rPr>
        <w:t xml:space="preserve"> any other act, notification or communication relating to this Protocol.</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In witness whereof, the undersigned, being duly </w:t>
      </w:r>
      <w:proofErr w:type="spellStart"/>
      <w:r w:rsidRPr="00F436D8">
        <w:rPr>
          <w:rFonts w:asciiTheme="minorHAnsi" w:hAnsiTheme="minorHAnsi" w:cstheme="minorHAnsi"/>
          <w:color w:val="000000"/>
        </w:rPr>
        <w:t>authorised</w:t>
      </w:r>
      <w:proofErr w:type="spellEnd"/>
      <w:r w:rsidRPr="00F436D8">
        <w:rPr>
          <w:rFonts w:asciiTheme="minorHAnsi" w:hAnsiTheme="minorHAnsi" w:cstheme="minorHAnsi"/>
          <w:color w:val="000000"/>
        </w:rPr>
        <w:t xml:space="preserve"> thereto, have signed this Protocol.</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Done at Str</w:t>
      </w:r>
      <w:r w:rsidRPr="00F436D8">
        <w:rPr>
          <w:rFonts w:asciiTheme="minorHAnsi" w:hAnsiTheme="minorHAnsi" w:cstheme="minorHAnsi"/>
          <w:color w:val="000000"/>
        </w:rPr>
        <w:t>asbourg, this 24th day of June 2013, in English and in French, both texts being equally authentic, in a single copy which shall be deposited in the archives of the Council of Europe. The Secretary General of the Council of Europe shall transmit certified c</w:t>
      </w:r>
      <w:r w:rsidRPr="00F436D8">
        <w:rPr>
          <w:rFonts w:asciiTheme="minorHAnsi" w:hAnsiTheme="minorHAnsi" w:cstheme="minorHAnsi"/>
          <w:color w:val="000000"/>
        </w:rPr>
        <w:t xml:space="preserve">opies to each </w:t>
      </w:r>
      <w:proofErr w:type="gramStart"/>
      <w:r w:rsidRPr="00F436D8">
        <w:rPr>
          <w:rFonts w:asciiTheme="minorHAnsi" w:hAnsiTheme="minorHAnsi" w:cstheme="minorHAnsi"/>
          <w:color w:val="000000"/>
        </w:rPr>
        <w:t>member</w:t>
      </w:r>
      <w:proofErr w:type="gramEnd"/>
      <w:r w:rsidRPr="00F436D8">
        <w:rPr>
          <w:rFonts w:asciiTheme="minorHAnsi" w:hAnsiTheme="minorHAnsi" w:cstheme="minorHAnsi"/>
          <w:color w:val="000000"/>
        </w:rPr>
        <w:t xml:space="preserve"> State of the Council of Europe and to the other High Contracting Parties to the Convention.</w:t>
      </w:r>
    </w:p>
    <w:p w:rsidR="001C32E4" w:rsidRPr="00F436D8" w:rsidRDefault="00F436D8">
      <w:pPr>
        <w:spacing w:after="120"/>
        <w:jc w:val="center"/>
        <w:rPr>
          <w:rFonts w:asciiTheme="minorHAnsi" w:hAnsiTheme="minorHAnsi" w:cstheme="minorHAnsi"/>
        </w:rPr>
      </w:pPr>
      <w:r w:rsidRPr="00F436D8">
        <w:rPr>
          <w:rFonts w:asciiTheme="minorHAnsi" w:hAnsiTheme="minorHAnsi" w:cstheme="minorHAnsi"/>
          <w:b/>
          <w:color w:val="000000"/>
        </w:rPr>
        <w:t>ПРОТОКОЛ БРОЈ 15 КОЈИМ СЕ МЕЊА КОНВЕНЦИЈА ЗА ЗАШТИТУ ЉУДСКИХ ПРАВА И ОСНОВНИХ СЛОБОДА</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Стразбур</w:t>
      </w:r>
      <w:proofErr w:type="spellEnd"/>
      <w:r w:rsidRPr="00F436D8">
        <w:rPr>
          <w:rFonts w:asciiTheme="minorHAnsi" w:hAnsiTheme="minorHAnsi" w:cstheme="minorHAnsi"/>
          <w:b/>
          <w:color w:val="000000"/>
        </w:rPr>
        <w:t xml:space="preserve">, 24. </w:t>
      </w:r>
      <w:proofErr w:type="spellStart"/>
      <w:proofErr w:type="gramStart"/>
      <w:r w:rsidRPr="00F436D8">
        <w:rPr>
          <w:rFonts w:asciiTheme="minorHAnsi" w:hAnsiTheme="minorHAnsi" w:cstheme="minorHAnsi"/>
          <w:b/>
          <w:color w:val="000000"/>
        </w:rPr>
        <w:t>јун</w:t>
      </w:r>
      <w:proofErr w:type="spellEnd"/>
      <w:proofErr w:type="gramEnd"/>
      <w:r w:rsidRPr="00F436D8">
        <w:rPr>
          <w:rFonts w:asciiTheme="minorHAnsi" w:hAnsiTheme="minorHAnsi" w:cstheme="minorHAnsi"/>
          <w:b/>
          <w:color w:val="000000"/>
        </w:rPr>
        <w:t xml:space="preserve"> 2013. </w:t>
      </w:r>
      <w:proofErr w:type="spellStart"/>
      <w:proofErr w:type="gramStart"/>
      <w:r w:rsidRPr="00F436D8">
        <w:rPr>
          <w:rFonts w:asciiTheme="minorHAnsi" w:hAnsiTheme="minorHAnsi" w:cstheme="minorHAnsi"/>
          <w:b/>
          <w:color w:val="000000"/>
        </w:rPr>
        <w:t>године</w:t>
      </w:r>
      <w:proofErr w:type="spellEnd"/>
      <w:proofErr w:type="gramEnd"/>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Преамбула</w:t>
      </w:r>
      <w:proofErr w:type="spellEnd"/>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lastRenderedPageBreak/>
        <w:t>Државе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w:t>
      </w:r>
      <w:r w:rsidRPr="00F436D8">
        <w:rPr>
          <w:rFonts w:asciiTheme="minorHAnsi" w:hAnsiTheme="minorHAnsi" w:cstheme="minorHAnsi"/>
          <w:color w:val="000000"/>
        </w:rPr>
        <w:t>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друге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заштиту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основних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слобода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потписанe</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Риму</w:t>
      </w:r>
      <w:proofErr w:type="spellEnd"/>
      <w:r w:rsidRPr="00F436D8">
        <w:rPr>
          <w:rFonts w:asciiTheme="minorHAnsi" w:hAnsiTheme="minorHAnsi" w:cstheme="minorHAnsi"/>
          <w:color w:val="000000"/>
        </w:rPr>
        <w:t xml:space="preserve"> 4. </w:t>
      </w:r>
      <w:proofErr w:type="spellStart"/>
      <w:proofErr w:type="gramStart"/>
      <w:r w:rsidRPr="00F436D8">
        <w:rPr>
          <w:rFonts w:asciiTheme="minorHAnsi" w:hAnsiTheme="minorHAnsi" w:cstheme="minorHAnsi"/>
          <w:color w:val="000000"/>
        </w:rPr>
        <w:t>новембра</w:t>
      </w:r>
      <w:proofErr w:type="spellEnd"/>
      <w:proofErr w:type="gramEnd"/>
      <w:r w:rsidRPr="00F436D8">
        <w:rPr>
          <w:rFonts w:asciiTheme="minorHAnsi" w:hAnsiTheme="minorHAnsi" w:cstheme="minorHAnsi"/>
          <w:color w:val="000000"/>
        </w:rPr>
        <w:t xml:space="preserve"> 1950.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даљем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тексту</w:t>
      </w:r>
      <w:proofErr w:type="spellEnd"/>
      <w:r w:rsidRPr="00F436D8">
        <w:rPr>
          <w:rFonts w:asciiTheme="minorHAnsi" w:hAnsiTheme="minorHAnsi" w:cstheme="minorHAnsi"/>
          <w:color w:val="000000"/>
        </w:rPr>
        <w:t>: „</w:t>
      </w:r>
      <w:proofErr w:type="spellStart"/>
      <w:r w:rsidRPr="00F436D8">
        <w:rPr>
          <w:rFonts w:asciiTheme="minorHAnsi" w:hAnsiTheme="minorHAnsi" w:cstheme="minorHAnsi"/>
          <w:color w:val="000000"/>
        </w:rPr>
        <w:t>Конвенција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овде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потписнице</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Имајући</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виду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декларацију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усвојена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Конференцији</w:t>
      </w:r>
      <w:proofErr w:type="spellEnd"/>
      <w:r w:rsidRPr="00F436D8">
        <w:rPr>
          <w:rFonts w:asciiTheme="minorHAnsi" w:hAnsiTheme="minorHAnsi" w:cstheme="minorHAnsi"/>
          <w:color w:val="000000"/>
        </w:rPr>
        <w:t xml:space="preserve"> о </w:t>
      </w:r>
      <w:proofErr w:type="spellStart"/>
      <w:r w:rsidRPr="00F436D8">
        <w:rPr>
          <w:rFonts w:asciiTheme="minorHAnsi" w:hAnsiTheme="minorHAnsi" w:cstheme="minorHAnsi"/>
          <w:color w:val="000000"/>
        </w:rPr>
        <w:t>б</w:t>
      </w:r>
      <w:r w:rsidRPr="00F436D8">
        <w:rPr>
          <w:rFonts w:asciiTheme="minorHAnsi" w:hAnsiTheme="minorHAnsi" w:cstheme="minorHAnsi"/>
          <w:color w:val="000000"/>
        </w:rPr>
        <w:t>удућности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Европског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одржаној</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Брајтону</w:t>
      </w:r>
      <w:proofErr w:type="spellEnd"/>
      <w:r w:rsidRPr="00F436D8">
        <w:rPr>
          <w:rFonts w:asciiTheme="minorHAnsi" w:hAnsiTheme="minorHAnsi" w:cstheme="minorHAnsi"/>
          <w:color w:val="000000"/>
        </w:rPr>
        <w:t xml:space="preserve"> 19.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20. </w:t>
      </w:r>
      <w:proofErr w:type="spellStart"/>
      <w:proofErr w:type="gramStart"/>
      <w:r w:rsidRPr="00F436D8">
        <w:rPr>
          <w:rFonts w:asciiTheme="minorHAnsi" w:hAnsiTheme="minorHAnsi" w:cstheme="minorHAnsi"/>
          <w:color w:val="000000"/>
        </w:rPr>
        <w:t>априла</w:t>
      </w:r>
      <w:proofErr w:type="spellEnd"/>
      <w:proofErr w:type="gramEnd"/>
      <w:r w:rsidRPr="00F436D8">
        <w:rPr>
          <w:rFonts w:asciiTheme="minorHAnsi" w:hAnsiTheme="minorHAnsi" w:cstheme="minorHAnsi"/>
          <w:color w:val="000000"/>
        </w:rPr>
        <w:t xml:space="preserve"> 2012.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као</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декларације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усвојене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конференцијама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одржаним</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Интерлакену</w:t>
      </w:r>
      <w:proofErr w:type="spellEnd"/>
      <w:r w:rsidRPr="00F436D8">
        <w:rPr>
          <w:rFonts w:asciiTheme="minorHAnsi" w:hAnsiTheme="minorHAnsi" w:cstheme="minorHAnsi"/>
          <w:color w:val="000000"/>
        </w:rPr>
        <w:t xml:space="preserve"> 18.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19. </w:t>
      </w:r>
      <w:proofErr w:type="spellStart"/>
      <w:proofErr w:type="gramStart"/>
      <w:r w:rsidRPr="00F436D8">
        <w:rPr>
          <w:rFonts w:asciiTheme="minorHAnsi" w:hAnsiTheme="minorHAnsi" w:cstheme="minorHAnsi"/>
          <w:color w:val="000000"/>
        </w:rPr>
        <w:t>фебруара</w:t>
      </w:r>
      <w:proofErr w:type="spellEnd"/>
      <w:proofErr w:type="gramEnd"/>
      <w:r w:rsidRPr="00F436D8">
        <w:rPr>
          <w:rFonts w:asciiTheme="minorHAnsi" w:hAnsiTheme="minorHAnsi" w:cstheme="minorHAnsi"/>
          <w:color w:val="000000"/>
        </w:rPr>
        <w:t xml:space="preserve"> 2010.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Измиру</w:t>
      </w:r>
      <w:proofErr w:type="spellEnd"/>
      <w:r w:rsidRPr="00F436D8">
        <w:rPr>
          <w:rFonts w:asciiTheme="minorHAnsi" w:hAnsiTheme="minorHAnsi" w:cstheme="minorHAnsi"/>
          <w:color w:val="000000"/>
        </w:rPr>
        <w:t xml:space="preserve"> 26.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27. </w:t>
      </w:r>
      <w:proofErr w:type="spellStart"/>
      <w:proofErr w:type="gramStart"/>
      <w:r w:rsidRPr="00F436D8">
        <w:rPr>
          <w:rFonts w:asciiTheme="minorHAnsi" w:hAnsiTheme="minorHAnsi" w:cstheme="minorHAnsi"/>
          <w:color w:val="000000"/>
        </w:rPr>
        <w:t>априла</w:t>
      </w:r>
      <w:proofErr w:type="spellEnd"/>
      <w:proofErr w:type="gramEnd"/>
      <w:r w:rsidRPr="00F436D8">
        <w:rPr>
          <w:rFonts w:asciiTheme="minorHAnsi" w:hAnsiTheme="minorHAnsi" w:cstheme="minorHAnsi"/>
          <w:color w:val="000000"/>
        </w:rPr>
        <w:t xml:space="preserve"> 2011.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Имајући</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виду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Мишљење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број</w:t>
      </w:r>
      <w:proofErr w:type="spellEnd"/>
      <w:r w:rsidRPr="00F436D8">
        <w:rPr>
          <w:rFonts w:asciiTheme="minorHAnsi" w:hAnsiTheme="minorHAnsi" w:cstheme="minorHAnsi"/>
          <w:color w:val="000000"/>
        </w:rPr>
        <w:t xml:space="preserve"> 283 (2013) </w:t>
      </w:r>
      <w:proofErr w:type="spellStart"/>
      <w:r w:rsidRPr="00F436D8">
        <w:rPr>
          <w:rFonts w:asciiTheme="minorHAnsi" w:hAnsiTheme="minorHAnsi" w:cstheme="minorHAnsi"/>
          <w:color w:val="000000"/>
        </w:rPr>
        <w:t>које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усвојила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Парламентарна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скупштина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26. </w:t>
      </w:r>
      <w:proofErr w:type="spellStart"/>
      <w:proofErr w:type="gramStart"/>
      <w:r w:rsidRPr="00F436D8">
        <w:rPr>
          <w:rFonts w:asciiTheme="minorHAnsi" w:hAnsiTheme="minorHAnsi" w:cstheme="minorHAnsi"/>
          <w:color w:val="000000"/>
        </w:rPr>
        <w:t>априла</w:t>
      </w:r>
      <w:proofErr w:type="spellEnd"/>
      <w:proofErr w:type="gramEnd"/>
      <w:r w:rsidRPr="00F436D8">
        <w:rPr>
          <w:rFonts w:asciiTheme="minorHAnsi" w:hAnsiTheme="minorHAnsi" w:cstheme="minorHAnsi"/>
          <w:color w:val="000000"/>
        </w:rPr>
        <w:t xml:space="preserve"> 2013.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С </w:t>
      </w:r>
      <w:proofErr w:type="spellStart"/>
      <w:r w:rsidRPr="00F436D8">
        <w:rPr>
          <w:rFonts w:asciiTheme="minorHAnsi" w:hAnsiTheme="minorHAnsi" w:cstheme="minorHAnsi"/>
          <w:color w:val="000000"/>
        </w:rPr>
        <w:t>обзиром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потребу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обезбеди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Европски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даљем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тексту</w:t>
      </w:r>
      <w:proofErr w:type="spellEnd"/>
      <w:r w:rsidRPr="00F436D8">
        <w:rPr>
          <w:rFonts w:asciiTheme="minorHAnsi" w:hAnsiTheme="minorHAnsi" w:cstheme="minorHAnsi"/>
          <w:color w:val="000000"/>
        </w:rPr>
        <w:t>: „</w:t>
      </w:r>
      <w:proofErr w:type="spellStart"/>
      <w:r w:rsidRPr="00F436D8">
        <w:rPr>
          <w:rFonts w:asciiTheme="minorHAnsi" w:hAnsiTheme="minorHAnsi" w:cstheme="minorHAnsi"/>
          <w:color w:val="000000"/>
        </w:rPr>
        <w:t>Суд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задржи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кључну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улогу</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заштити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Европи</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Сагласиле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w:t>
      </w:r>
      <w:r w:rsidRPr="00F436D8">
        <w:rPr>
          <w:rFonts w:asciiTheme="minorHAnsi" w:hAnsiTheme="minorHAnsi" w:cstheme="minorHAnsi"/>
          <w:color w:val="000000"/>
        </w:rPr>
        <w:t>е</w:t>
      </w:r>
      <w:proofErr w:type="spellEnd"/>
      <w:r w:rsidRPr="00F436D8">
        <w:rPr>
          <w:rFonts w:asciiTheme="minorHAnsi" w:hAnsiTheme="minorHAnsi" w:cstheme="minorHAnsi"/>
          <w:color w:val="000000"/>
        </w:rPr>
        <w:t xml:space="preserve"> о </w:t>
      </w:r>
      <w:proofErr w:type="spellStart"/>
      <w:r w:rsidRPr="00F436D8">
        <w:rPr>
          <w:rFonts w:asciiTheme="minorHAnsi" w:hAnsiTheme="minorHAnsi" w:cstheme="minorHAnsi"/>
          <w:color w:val="000000"/>
        </w:rPr>
        <w:t>следећем</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1.</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Додаје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нова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реченица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крају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преамбуле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гласи</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w:t>
      </w:r>
      <w:proofErr w:type="spellStart"/>
      <w:r w:rsidRPr="00F436D8">
        <w:rPr>
          <w:rFonts w:asciiTheme="minorHAnsi" w:hAnsiTheme="minorHAnsi" w:cstheme="minorHAnsi"/>
          <w:color w:val="000000"/>
        </w:rPr>
        <w:t>Потврђујући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складу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начелом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супсидијарности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сносе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главну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одговорност</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обезбеђивање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слобода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гарантованих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Конвенцијом</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Прот</w:t>
      </w:r>
      <w:r w:rsidRPr="00F436D8">
        <w:rPr>
          <w:rFonts w:asciiTheme="minorHAnsi" w:hAnsiTheme="minorHAnsi" w:cstheme="minorHAnsi"/>
          <w:color w:val="000000"/>
        </w:rPr>
        <w:t>околима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уз</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њу</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ту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сврху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уживају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поље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слободне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процене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подвргнуто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контролној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надлежности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Европског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људска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основан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Конвенцијом</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2.</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1. 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21.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додаје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нови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став</w:t>
      </w:r>
      <w:proofErr w:type="spellEnd"/>
      <w:r w:rsidRPr="00F436D8">
        <w:rPr>
          <w:rFonts w:asciiTheme="minorHAnsi" w:hAnsiTheme="minorHAnsi" w:cstheme="minorHAnsi"/>
          <w:color w:val="000000"/>
        </w:rPr>
        <w:t xml:space="preserve"> 2. </w:t>
      </w:r>
      <w:proofErr w:type="spellStart"/>
      <w:proofErr w:type="gramStart"/>
      <w:r w:rsidRPr="00F436D8">
        <w:rPr>
          <w:rFonts w:asciiTheme="minorHAnsi" w:hAnsiTheme="minorHAnsi" w:cstheme="minorHAnsi"/>
          <w:color w:val="000000"/>
        </w:rPr>
        <w:t>који</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гласи</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w:t>
      </w:r>
      <w:proofErr w:type="spellStart"/>
      <w:r w:rsidRPr="00F436D8">
        <w:rPr>
          <w:rFonts w:asciiTheme="minorHAnsi" w:hAnsiTheme="minorHAnsi" w:cstheme="minorHAnsi"/>
          <w:color w:val="000000"/>
        </w:rPr>
        <w:t>Кандидати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морају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бити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млађи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65 </w:t>
      </w:r>
      <w:proofErr w:type="spellStart"/>
      <w:r w:rsidRPr="00F436D8">
        <w:rPr>
          <w:rFonts w:asciiTheme="minorHAnsi" w:hAnsiTheme="minorHAnsi" w:cstheme="minorHAnsi"/>
          <w:color w:val="000000"/>
        </w:rPr>
        <w:t>година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подношења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захтева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Парламентарне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скупштине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достави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листа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три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кандидата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складу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чланом</w:t>
      </w:r>
      <w:proofErr w:type="spellEnd"/>
      <w:r w:rsidRPr="00F436D8">
        <w:rPr>
          <w:rFonts w:asciiTheme="minorHAnsi" w:hAnsiTheme="minorHAnsi" w:cstheme="minorHAnsi"/>
          <w:color w:val="000000"/>
        </w:rPr>
        <w:t xml:space="preserve"> 22.”</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2. 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21. </w:t>
      </w:r>
      <w:proofErr w:type="spellStart"/>
      <w:proofErr w:type="gramStart"/>
      <w:r w:rsidRPr="00F436D8">
        <w:rPr>
          <w:rFonts w:asciiTheme="minorHAnsi" w:hAnsiTheme="minorHAnsi" w:cstheme="minorHAnsi"/>
          <w:color w:val="000000"/>
        </w:rPr>
        <w:t>ст</w:t>
      </w:r>
      <w:proofErr w:type="spellEnd"/>
      <w:proofErr w:type="gramEnd"/>
      <w:r w:rsidRPr="00F436D8">
        <w:rPr>
          <w:rFonts w:asciiTheme="minorHAnsi" w:hAnsiTheme="minorHAnsi" w:cstheme="minorHAnsi"/>
          <w:color w:val="000000"/>
        </w:rPr>
        <w:t xml:space="preserve">. 2.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3. </w:t>
      </w:r>
      <w:proofErr w:type="spellStart"/>
      <w:proofErr w:type="gramStart"/>
      <w:r w:rsidRPr="00F436D8">
        <w:rPr>
          <w:rFonts w:asciiTheme="minorHAnsi" w:hAnsiTheme="minorHAnsi" w:cstheme="minorHAnsi"/>
          <w:color w:val="000000"/>
        </w:rPr>
        <w:t>постају</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w:t>
      </w:r>
      <w:proofErr w:type="spellEnd"/>
      <w:r w:rsidRPr="00F436D8">
        <w:rPr>
          <w:rFonts w:asciiTheme="minorHAnsi" w:hAnsiTheme="minorHAnsi" w:cstheme="minorHAnsi"/>
          <w:color w:val="000000"/>
        </w:rPr>
        <w:t xml:space="preserve">. 3.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4.</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3. 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23.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став</w:t>
      </w:r>
      <w:proofErr w:type="spellEnd"/>
      <w:r w:rsidRPr="00F436D8">
        <w:rPr>
          <w:rFonts w:asciiTheme="minorHAnsi" w:hAnsiTheme="minorHAnsi" w:cstheme="minorHAnsi"/>
          <w:color w:val="000000"/>
        </w:rPr>
        <w:t xml:space="preserve"> 2. </w:t>
      </w:r>
      <w:proofErr w:type="spellStart"/>
      <w:proofErr w:type="gramStart"/>
      <w:r w:rsidRPr="00F436D8">
        <w:rPr>
          <w:rFonts w:asciiTheme="minorHAnsi" w:hAnsiTheme="minorHAnsi" w:cstheme="minorHAnsi"/>
          <w:color w:val="000000"/>
        </w:rPr>
        <w:t>брише</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23. </w:t>
      </w:r>
      <w:proofErr w:type="spellStart"/>
      <w:proofErr w:type="gramStart"/>
      <w:r w:rsidRPr="00F436D8">
        <w:rPr>
          <w:rFonts w:asciiTheme="minorHAnsi" w:hAnsiTheme="minorHAnsi" w:cstheme="minorHAnsi"/>
          <w:color w:val="000000"/>
        </w:rPr>
        <w:t>ст</w:t>
      </w:r>
      <w:proofErr w:type="spellEnd"/>
      <w:proofErr w:type="gramEnd"/>
      <w:r w:rsidRPr="00F436D8">
        <w:rPr>
          <w:rFonts w:asciiTheme="minorHAnsi" w:hAnsiTheme="minorHAnsi" w:cstheme="minorHAnsi"/>
          <w:color w:val="000000"/>
        </w:rPr>
        <w:t xml:space="preserve">. 3.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4. </w:t>
      </w:r>
      <w:proofErr w:type="spellStart"/>
      <w:proofErr w:type="gramStart"/>
      <w:r w:rsidRPr="00F436D8">
        <w:rPr>
          <w:rFonts w:asciiTheme="minorHAnsi" w:hAnsiTheme="minorHAnsi" w:cstheme="minorHAnsi"/>
          <w:color w:val="000000"/>
        </w:rPr>
        <w:t>по</w:t>
      </w:r>
      <w:r w:rsidRPr="00F436D8">
        <w:rPr>
          <w:rFonts w:asciiTheme="minorHAnsi" w:hAnsiTheme="minorHAnsi" w:cstheme="minorHAnsi"/>
          <w:color w:val="000000"/>
        </w:rPr>
        <w:t>стају</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w:t>
      </w:r>
      <w:proofErr w:type="spellEnd"/>
      <w:r w:rsidRPr="00F436D8">
        <w:rPr>
          <w:rFonts w:asciiTheme="minorHAnsi" w:hAnsiTheme="minorHAnsi" w:cstheme="minorHAnsi"/>
          <w:color w:val="000000"/>
        </w:rPr>
        <w:t xml:space="preserve">. 2. </w:t>
      </w:r>
      <w:proofErr w:type="gramStart"/>
      <w:r w:rsidRPr="00F436D8">
        <w:rPr>
          <w:rFonts w:asciiTheme="minorHAnsi" w:hAnsiTheme="minorHAnsi" w:cstheme="minorHAnsi"/>
          <w:color w:val="000000"/>
        </w:rPr>
        <w:t>и</w:t>
      </w:r>
      <w:proofErr w:type="gramEnd"/>
      <w:r w:rsidRPr="00F436D8">
        <w:rPr>
          <w:rFonts w:asciiTheme="minorHAnsi" w:hAnsiTheme="minorHAnsi" w:cstheme="minorHAnsi"/>
          <w:color w:val="000000"/>
        </w:rPr>
        <w:t xml:space="preserve"> 3.</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3.</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30.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бришу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речи</w:t>
      </w:r>
      <w:proofErr w:type="spellEnd"/>
      <w:r w:rsidRPr="00F436D8">
        <w:rPr>
          <w:rFonts w:asciiTheme="minorHAnsi" w:hAnsiTheme="minorHAnsi" w:cstheme="minorHAnsi"/>
          <w:color w:val="000000"/>
        </w:rPr>
        <w:t>: „</w:t>
      </w:r>
      <w:proofErr w:type="spellStart"/>
      <w:r w:rsidRPr="00F436D8">
        <w:rPr>
          <w:rFonts w:asciiTheme="minorHAnsi" w:hAnsiTheme="minorHAnsi" w:cstheme="minorHAnsi"/>
          <w:color w:val="000000"/>
        </w:rPr>
        <w:t>изузев</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када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томе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противи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једна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странака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спору</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4.</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35. </w:t>
      </w:r>
      <w:proofErr w:type="spellStart"/>
      <w:proofErr w:type="gramStart"/>
      <w:r w:rsidRPr="00F436D8">
        <w:rPr>
          <w:rFonts w:asciiTheme="minorHAnsi" w:hAnsiTheme="minorHAnsi" w:cstheme="minorHAnsi"/>
          <w:color w:val="000000"/>
        </w:rPr>
        <w:t>став</w:t>
      </w:r>
      <w:proofErr w:type="spellEnd"/>
      <w:proofErr w:type="gramEnd"/>
      <w:r w:rsidRPr="00F436D8">
        <w:rPr>
          <w:rFonts w:asciiTheme="minorHAnsi" w:hAnsiTheme="minorHAnsi" w:cstheme="minorHAnsi"/>
          <w:color w:val="000000"/>
        </w:rPr>
        <w:t xml:space="preserve"> 1.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речи</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року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шест</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месеци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замењују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речима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року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четири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месеца</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5.</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35.</w:t>
      </w:r>
      <w:r w:rsidRPr="00F436D8">
        <w:rPr>
          <w:rFonts w:asciiTheme="minorHAnsi" w:hAnsiTheme="minorHAnsi" w:cstheme="minorHAnsi"/>
          <w:color w:val="000000"/>
        </w:rPr>
        <w:t xml:space="preserve"> </w:t>
      </w:r>
      <w:proofErr w:type="spellStart"/>
      <w:proofErr w:type="gramStart"/>
      <w:r w:rsidRPr="00F436D8">
        <w:rPr>
          <w:rFonts w:asciiTheme="minorHAnsi" w:hAnsiTheme="minorHAnsi" w:cstheme="minorHAnsi"/>
          <w:color w:val="000000"/>
        </w:rPr>
        <w:t>став</w:t>
      </w:r>
      <w:proofErr w:type="spellEnd"/>
      <w:proofErr w:type="gramEnd"/>
      <w:r w:rsidRPr="00F436D8">
        <w:rPr>
          <w:rFonts w:asciiTheme="minorHAnsi" w:hAnsiTheme="minorHAnsi" w:cstheme="minorHAnsi"/>
          <w:color w:val="000000"/>
        </w:rPr>
        <w:t xml:space="preserve"> 3. </w:t>
      </w:r>
      <w:proofErr w:type="spellStart"/>
      <w:proofErr w:type="gramStart"/>
      <w:r w:rsidRPr="00F436D8">
        <w:rPr>
          <w:rFonts w:asciiTheme="minorHAnsi" w:hAnsiTheme="minorHAnsi" w:cstheme="minorHAnsi"/>
          <w:color w:val="000000"/>
        </w:rPr>
        <w:t>тачка</w:t>
      </w:r>
      <w:proofErr w:type="spellEnd"/>
      <w:proofErr w:type="gramEnd"/>
      <w:r w:rsidRPr="00F436D8">
        <w:rPr>
          <w:rFonts w:asciiTheme="minorHAnsi" w:hAnsiTheme="minorHAnsi" w:cstheme="minorHAnsi"/>
          <w:color w:val="000000"/>
        </w:rPr>
        <w:t xml:space="preserve"> б.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бришу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речи</w:t>
      </w:r>
      <w:proofErr w:type="spellEnd"/>
      <w:r w:rsidRPr="00F436D8">
        <w:rPr>
          <w:rFonts w:asciiTheme="minorHAnsi" w:hAnsiTheme="minorHAnsi" w:cstheme="minorHAnsi"/>
          <w:color w:val="000000"/>
        </w:rPr>
        <w:t xml:space="preserve">: „с </w:t>
      </w:r>
      <w:proofErr w:type="spellStart"/>
      <w:r w:rsidRPr="00F436D8">
        <w:rPr>
          <w:rFonts w:asciiTheme="minorHAnsi" w:hAnsiTheme="minorHAnsi" w:cstheme="minorHAnsi"/>
          <w:color w:val="000000"/>
        </w:rPr>
        <w:t>тим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представка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може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одбацити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основу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уколико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случај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претходно</w:t>
      </w:r>
      <w:proofErr w:type="spellEnd"/>
      <w:r w:rsidRPr="00F436D8">
        <w:rPr>
          <w:rFonts w:asciiTheme="minorHAnsi" w:hAnsiTheme="minorHAnsi" w:cstheme="minorHAnsi"/>
          <w:color w:val="000000"/>
        </w:rPr>
        <w:t xml:space="preserve"> с </w:t>
      </w:r>
      <w:proofErr w:type="spellStart"/>
      <w:r w:rsidRPr="00F436D8">
        <w:rPr>
          <w:rFonts w:asciiTheme="minorHAnsi" w:hAnsiTheme="minorHAnsi" w:cstheme="minorHAnsi"/>
          <w:color w:val="000000"/>
        </w:rPr>
        <w:t>дужном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пажњом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размотрио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домаћи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суд</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Прелазне</w:t>
      </w:r>
      <w:proofErr w:type="spellEnd"/>
      <w:r w:rsidRPr="00F436D8">
        <w:rPr>
          <w:rFonts w:asciiTheme="minorHAnsi" w:hAnsiTheme="minorHAnsi" w:cstheme="minorHAnsi"/>
          <w:b/>
          <w:color w:val="000000"/>
        </w:rPr>
        <w:t xml:space="preserve"> и </w:t>
      </w:r>
      <w:proofErr w:type="spellStart"/>
      <w:r w:rsidRPr="00F436D8">
        <w:rPr>
          <w:rFonts w:asciiTheme="minorHAnsi" w:hAnsiTheme="minorHAnsi" w:cstheme="minorHAnsi"/>
          <w:b/>
          <w:color w:val="000000"/>
        </w:rPr>
        <w:t>завршне</w:t>
      </w:r>
      <w:proofErr w:type="spellEnd"/>
      <w:r w:rsidRPr="00F436D8">
        <w:rPr>
          <w:rFonts w:asciiTheme="minorHAnsi" w:hAnsiTheme="minorHAnsi" w:cstheme="minorHAnsi"/>
          <w:b/>
          <w:color w:val="000000"/>
        </w:rPr>
        <w:t xml:space="preserve"> </w:t>
      </w:r>
      <w:proofErr w:type="spellStart"/>
      <w:r w:rsidRPr="00F436D8">
        <w:rPr>
          <w:rFonts w:asciiTheme="minorHAnsi" w:hAnsiTheme="minorHAnsi" w:cstheme="minorHAnsi"/>
          <w:b/>
          <w:color w:val="000000"/>
        </w:rPr>
        <w:t>одредбе</w:t>
      </w:r>
      <w:proofErr w:type="spellEnd"/>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6.</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lastRenderedPageBreak/>
        <w:t xml:space="preserve">1. </w:t>
      </w:r>
      <w:proofErr w:type="spellStart"/>
      <w:r w:rsidRPr="00F436D8">
        <w:rPr>
          <w:rFonts w:asciiTheme="minorHAnsi" w:hAnsiTheme="minorHAnsi" w:cstheme="minorHAnsi"/>
          <w:color w:val="000000"/>
        </w:rPr>
        <w:t>Овај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отворен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потписивање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могу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изразити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пристанак</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буду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везане</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а. </w:t>
      </w:r>
      <w:proofErr w:type="spellStart"/>
      <w:proofErr w:type="gramStart"/>
      <w:r w:rsidRPr="00F436D8">
        <w:rPr>
          <w:rFonts w:asciiTheme="minorHAnsi" w:hAnsiTheme="minorHAnsi" w:cstheme="minorHAnsi"/>
          <w:color w:val="000000"/>
        </w:rPr>
        <w:t>потписом</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без</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резерве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погледу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потврђивања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прихватања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односно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одобрења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или</w:t>
      </w:r>
      <w:proofErr w:type="spellEnd"/>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б. </w:t>
      </w:r>
      <w:proofErr w:type="spellStart"/>
      <w:proofErr w:type="gramStart"/>
      <w:r w:rsidRPr="00F436D8">
        <w:rPr>
          <w:rFonts w:asciiTheme="minorHAnsi" w:hAnsiTheme="minorHAnsi" w:cstheme="minorHAnsi"/>
          <w:color w:val="000000"/>
        </w:rPr>
        <w:t>потписом</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подлеже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потврђивању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прихватању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односно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одобрeњу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коме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ће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следити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потвр</w:t>
      </w:r>
      <w:r w:rsidRPr="00F436D8">
        <w:rPr>
          <w:rFonts w:asciiTheme="minorHAnsi" w:hAnsiTheme="minorHAnsi" w:cstheme="minorHAnsi"/>
          <w:color w:val="000000"/>
        </w:rPr>
        <w:t>ђивање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прихватање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односно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одобрење</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2. </w:t>
      </w:r>
      <w:proofErr w:type="spellStart"/>
      <w:r w:rsidRPr="00F436D8">
        <w:rPr>
          <w:rFonts w:asciiTheme="minorHAnsi" w:hAnsiTheme="minorHAnsi" w:cstheme="minorHAnsi"/>
          <w:color w:val="000000"/>
        </w:rPr>
        <w:t>Инструменти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потврђивања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прихватања</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одобрења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депонују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Генералног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секретара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7.</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Овај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првог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месецу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наступа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протеку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периода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три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месеца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када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w:t>
      </w:r>
      <w:r w:rsidRPr="00F436D8">
        <w:rPr>
          <w:rFonts w:asciiTheme="minorHAnsi" w:hAnsiTheme="minorHAnsi" w:cstheme="minorHAnsi"/>
          <w:color w:val="000000"/>
        </w:rPr>
        <w:t>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изразиле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пристанак</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их</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обавезује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складу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одредбама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члана</w:t>
      </w:r>
      <w:proofErr w:type="spellEnd"/>
      <w:r w:rsidRPr="00F436D8">
        <w:rPr>
          <w:rFonts w:asciiTheme="minorHAnsi" w:hAnsiTheme="minorHAnsi" w:cstheme="minorHAnsi"/>
          <w:color w:val="000000"/>
        </w:rPr>
        <w:t xml:space="preserve"> 6.</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8.</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1. </w:t>
      </w:r>
      <w:proofErr w:type="spellStart"/>
      <w:r w:rsidRPr="00F436D8">
        <w:rPr>
          <w:rFonts w:asciiTheme="minorHAnsi" w:hAnsiTheme="minorHAnsi" w:cstheme="minorHAnsi"/>
          <w:color w:val="000000"/>
        </w:rPr>
        <w:t>Измене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2. </w:t>
      </w:r>
      <w:proofErr w:type="spellStart"/>
      <w:proofErr w:type="gramStart"/>
      <w:r w:rsidRPr="00F436D8">
        <w:rPr>
          <w:rFonts w:asciiTheme="minorHAnsi" w:hAnsiTheme="minorHAnsi" w:cstheme="minorHAnsi"/>
          <w:color w:val="000000"/>
        </w:rPr>
        <w:t>овог</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примењују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само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кандидате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листама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подне</w:t>
      </w:r>
      <w:r w:rsidRPr="00F436D8">
        <w:rPr>
          <w:rFonts w:asciiTheme="minorHAnsi" w:hAnsiTheme="minorHAnsi" w:cstheme="minorHAnsi"/>
          <w:color w:val="000000"/>
        </w:rPr>
        <w:t>ле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Парламентарној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скупштини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основу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члана</w:t>
      </w:r>
      <w:proofErr w:type="spellEnd"/>
      <w:r w:rsidRPr="00F436D8">
        <w:rPr>
          <w:rFonts w:asciiTheme="minorHAnsi" w:hAnsiTheme="minorHAnsi" w:cstheme="minorHAnsi"/>
          <w:color w:val="000000"/>
        </w:rPr>
        <w:t xml:space="preserve"> 22.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након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2. </w:t>
      </w:r>
      <w:proofErr w:type="spellStart"/>
      <w:r w:rsidRPr="00F436D8">
        <w:rPr>
          <w:rFonts w:asciiTheme="minorHAnsi" w:hAnsiTheme="minorHAnsi" w:cstheme="minorHAnsi"/>
          <w:color w:val="000000"/>
        </w:rPr>
        <w:t>Измене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члану</w:t>
      </w:r>
      <w:proofErr w:type="spellEnd"/>
      <w:r w:rsidRPr="00F436D8">
        <w:rPr>
          <w:rFonts w:asciiTheme="minorHAnsi" w:hAnsiTheme="minorHAnsi" w:cstheme="minorHAnsi"/>
          <w:color w:val="000000"/>
        </w:rPr>
        <w:t xml:space="preserve"> 3. </w:t>
      </w:r>
      <w:proofErr w:type="spellStart"/>
      <w:proofErr w:type="gramStart"/>
      <w:r w:rsidRPr="00F436D8">
        <w:rPr>
          <w:rFonts w:asciiTheme="minorHAnsi" w:hAnsiTheme="minorHAnsi" w:cstheme="minorHAnsi"/>
          <w:color w:val="000000"/>
        </w:rPr>
        <w:t>овог</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примењују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један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поступак</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току</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којем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једна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приговорила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него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што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ступио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w:t>
      </w:r>
      <w:r w:rsidRPr="00F436D8">
        <w:rPr>
          <w:rFonts w:asciiTheme="minorHAnsi" w:hAnsiTheme="minorHAnsi" w:cstheme="minorHAnsi"/>
          <w:color w:val="000000"/>
        </w:rPr>
        <w:t>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предлогу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већа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уступи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надлежност</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Великом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већу</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3. </w:t>
      </w:r>
      <w:proofErr w:type="spellStart"/>
      <w:r w:rsidRPr="00F436D8">
        <w:rPr>
          <w:rFonts w:asciiTheme="minorHAnsi" w:hAnsiTheme="minorHAnsi" w:cstheme="minorHAnsi"/>
          <w:color w:val="000000"/>
        </w:rPr>
        <w:t>Члан</w:t>
      </w:r>
      <w:proofErr w:type="spellEnd"/>
      <w:r w:rsidRPr="00F436D8">
        <w:rPr>
          <w:rFonts w:asciiTheme="minorHAnsi" w:hAnsiTheme="minorHAnsi" w:cstheme="minorHAnsi"/>
          <w:color w:val="000000"/>
        </w:rPr>
        <w:t xml:space="preserve"> 4. </w:t>
      </w:r>
      <w:proofErr w:type="spellStart"/>
      <w:proofErr w:type="gramStart"/>
      <w:r w:rsidRPr="00F436D8">
        <w:rPr>
          <w:rFonts w:asciiTheme="minorHAnsi" w:hAnsiTheme="minorHAnsi" w:cstheme="minorHAnsi"/>
          <w:color w:val="000000"/>
        </w:rPr>
        <w:t>овог</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шест</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месеци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након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w:t>
      </w:r>
      <w:proofErr w:type="spellEnd"/>
      <w:r w:rsidRPr="00F436D8">
        <w:rPr>
          <w:rFonts w:asciiTheme="minorHAnsi" w:hAnsiTheme="minorHAnsi" w:cstheme="minorHAnsi"/>
          <w:color w:val="000000"/>
        </w:rPr>
        <w:t xml:space="preserve"> 4.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примењује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представке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донета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коначна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одлука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смислу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члана</w:t>
      </w:r>
      <w:proofErr w:type="spellEnd"/>
      <w:r w:rsidRPr="00F436D8">
        <w:rPr>
          <w:rFonts w:asciiTheme="minorHAnsi" w:hAnsiTheme="minorHAnsi" w:cstheme="minorHAnsi"/>
          <w:color w:val="000000"/>
        </w:rPr>
        <w:t xml:space="preserve"> 3</w:t>
      </w:r>
      <w:r w:rsidRPr="00F436D8">
        <w:rPr>
          <w:rFonts w:asciiTheme="minorHAnsi" w:hAnsiTheme="minorHAnsi" w:cstheme="minorHAnsi"/>
          <w:color w:val="000000"/>
        </w:rPr>
        <w:t xml:space="preserve">5. </w:t>
      </w:r>
      <w:proofErr w:type="spellStart"/>
      <w:proofErr w:type="gramStart"/>
      <w:r w:rsidRPr="00F436D8">
        <w:rPr>
          <w:rFonts w:asciiTheme="minorHAnsi" w:hAnsiTheme="minorHAnsi" w:cstheme="minorHAnsi"/>
          <w:color w:val="000000"/>
        </w:rPr>
        <w:t>став</w:t>
      </w:r>
      <w:proofErr w:type="spellEnd"/>
      <w:proofErr w:type="gramEnd"/>
      <w:r w:rsidRPr="00F436D8">
        <w:rPr>
          <w:rFonts w:asciiTheme="minorHAnsi" w:hAnsiTheme="minorHAnsi" w:cstheme="minorHAnsi"/>
          <w:color w:val="000000"/>
        </w:rPr>
        <w:t xml:space="preserve"> 1.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него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што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ступио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w:t>
      </w:r>
      <w:proofErr w:type="spellEnd"/>
      <w:r w:rsidRPr="00F436D8">
        <w:rPr>
          <w:rFonts w:asciiTheme="minorHAnsi" w:hAnsiTheme="minorHAnsi" w:cstheme="minorHAnsi"/>
          <w:color w:val="000000"/>
        </w:rPr>
        <w:t xml:space="preserve"> 4. </w:t>
      </w:r>
      <w:proofErr w:type="spellStart"/>
      <w:proofErr w:type="gramStart"/>
      <w:r w:rsidRPr="00F436D8">
        <w:rPr>
          <w:rFonts w:asciiTheme="minorHAnsi" w:hAnsiTheme="minorHAnsi" w:cstheme="minorHAnsi"/>
          <w:color w:val="000000"/>
        </w:rPr>
        <w:t>овог</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4. </w:t>
      </w:r>
      <w:proofErr w:type="spellStart"/>
      <w:r w:rsidRPr="00F436D8">
        <w:rPr>
          <w:rFonts w:asciiTheme="minorHAnsi" w:hAnsiTheme="minorHAnsi" w:cstheme="minorHAnsi"/>
          <w:color w:val="000000"/>
        </w:rPr>
        <w:t>Све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друге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одредбе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примењују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складу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одредбама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члана</w:t>
      </w:r>
      <w:proofErr w:type="spellEnd"/>
      <w:r w:rsidRPr="00F436D8">
        <w:rPr>
          <w:rFonts w:asciiTheme="minorHAnsi" w:hAnsiTheme="minorHAnsi" w:cstheme="minorHAnsi"/>
          <w:color w:val="000000"/>
        </w:rPr>
        <w:t xml:space="preserve"> 7.</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b/>
          <w:color w:val="000000"/>
        </w:rPr>
        <w:t>Члан</w:t>
      </w:r>
      <w:proofErr w:type="spellEnd"/>
      <w:r w:rsidRPr="00F436D8">
        <w:rPr>
          <w:rFonts w:asciiTheme="minorHAnsi" w:hAnsiTheme="minorHAnsi" w:cstheme="minorHAnsi"/>
          <w:b/>
          <w:color w:val="000000"/>
        </w:rPr>
        <w:t xml:space="preserve"> 9.</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Генерални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секретар</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обавештава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државе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остале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 xml:space="preserve"> о:</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а. </w:t>
      </w:r>
      <w:proofErr w:type="spellStart"/>
      <w:proofErr w:type="gramStart"/>
      <w:r w:rsidRPr="00F436D8">
        <w:rPr>
          <w:rFonts w:asciiTheme="minorHAnsi" w:hAnsiTheme="minorHAnsi" w:cstheme="minorHAnsi"/>
          <w:color w:val="000000"/>
        </w:rPr>
        <w:t>сваком</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потпису</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б. </w:t>
      </w:r>
      <w:proofErr w:type="spellStart"/>
      <w:proofErr w:type="gramStart"/>
      <w:r w:rsidRPr="00F436D8">
        <w:rPr>
          <w:rFonts w:asciiTheme="minorHAnsi" w:hAnsiTheme="minorHAnsi" w:cstheme="minorHAnsi"/>
          <w:color w:val="000000"/>
        </w:rPr>
        <w:t>депоновању</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инструмента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потврђивања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прихватања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или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одобрења</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ц. </w:t>
      </w:r>
      <w:proofErr w:type="spellStart"/>
      <w:proofErr w:type="gramStart"/>
      <w:r w:rsidRPr="00F436D8">
        <w:rPr>
          <w:rFonts w:asciiTheme="minorHAnsi" w:hAnsiTheme="minorHAnsi" w:cstheme="minorHAnsi"/>
          <w:color w:val="000000"/>
        </w:rPr>
        <w:t>датуму</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ступања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складу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чланом</w:t>
      </w:r>
      <w:proofErr w:type="spellEnd"/>
      <w:r w:rsidRPr="00F436D8">
        <w:rPr>
          <w:rFonts w:asciiTheme="minorHAnsi" w:hAnsiTheme="minorHAnsi" w:cstheme="minorHAnsi"/>
          <w:color w:val="000000"/>
        </w:rPr>
        <w:t xml:space="preserve"> 7; и</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д. </w:t>
      </w:r>
      <w:proofErr w:type="spellStart"/>
      <w:proofErr w:type="gramStart"/>
      <w:r w:rsidRPr="00F436D8">
        <w:rPr>
          <w:rFonts w:asciiTheme="minorHAnsi" w:hAnsiTheme="minorHAnsi" w:cstheme="minorHAnsi"/>
          <w:color w:val="000000"/>
        </w:rPr>
        <w:t>сваком</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другом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акту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обавештењу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или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саопштењу</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в</w:t>
      </w:r>
      <w:r w:rsidRPr="00F436D8">
        <w:rPr>
          <w:rFonts w:asciiTheme="minorHAnsi" w:hAnsiTheme="minorHAnsi" w:cstheme="minorHAnsi"/>
          <w:color w:val="000000"/>
        </w:rPr>
        <w:t>ези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протоколом</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У </w:t>
      </w:r>
      <w:proofErr w:type="spellStart"/>
      <w:r w:rsidRPr="00F436D8">
        <w:rPr>
          <w:rFonts w:asciiTheme="minorHAnsi" w:hAnsiTheme="minorHAnsi" w:cstheme="minorHAnsi"/>
          <w:color w:val="000000"/>
        </w:rPr>
        <w:t>потврду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чега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доле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потписани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као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прописно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овлашћени</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ту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сврху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потписали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w:t>
      </w:r>
      <w:proofErr w:type="spellEnd"/>
      <w:r w:rsidRPr="00F436D8">
        <w:rPr>
          <w:rFonts w:asciiTheme="minorHAnsi" w:hAnsiTheme="minorHAnsi" w:cstheme="minorHAnsi"/>
          <w:color w:val="000000"/>
        </w:rPr>
        <w:t>.</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Сачињено</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Стразбуру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дана</w:t>
      </w:r>
      <w:proofErr w:type="spellEnd"/>
      <w:r w:rsidRPr="00F436D8">
        <w:rPr>
          <w:rFonts w:asciiTheme="minorHAnsi" w:hAnsiTheme="minorHAnsi" w:cstheme="minorHAnsi"/>
          <w:color w:val="000000"/>
        </w:rPr>
        <w:t xml:space="preserve"> 24. </w:t>
      </w:r>
      <w:proofErr w:type="spellStart"/>
      <w:proofErr w:type="gramStart"/>
      <w:r w:rsidRPr="00F436D8">
        <w:rPr>
          <w:rFonts w:asciiTheme="minorHAnsi" w:hAnsiTheme="minorHAnsi" w:cstheme="minorHAnsi"/>
          <w:color w:val="000000"/>
        </w:rPr>
        <w:t>јуна</w:t>
      </w:r>
      <w:proofErr w:type="spellEnd"/>
      <w:proofErr w:type="gramEnd"/>
      <w:r w:rsidRPr="00F436D8">
        <w:rPr>
          <w:rFonts w:asciiTheme="minorHAnsi" w:hAnsiTheme="minorHAnsi" w:cstheme="minorHAnsi"/>
          <w:color w:val="000000"/>
        </w:rPr>
        <w:t xml:space="preserve"> 2013. </w:t>
      </w:r>
      <w:proofErr w:type="spellStart"/>
      <w:proofErr w:type="gramStart"/>
      <w:r w:rsidRPr="00F436D8">
        <w:rPr>
          <w:rFonts w:asciiTheme="minorHAnsi" w:hAnsiTheme="minorHAnsi" w:cstheme="minorHAnsi"/>
          <w:color w:val="000000"/>
        </w:rPr>
        <w:t>године</w:t>
      </w:r>
      <w:proofErr w:type="spellEnd"/>
      <w:proofErr w:type="gram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енглеском</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француском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језику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чему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текста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подједнако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веродостојна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по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је</w:t>
      </w:r>
      <w:r w:rsidRPr="00F436D8">
        <w:rPr>
          <w:rFonts w:asciiTheme="minorHAnsi" w:hAnsiTheme="minorHAnsi" w:cstheme="minorHAnsi"/>
          <w:color w:val="000000"/>
        </w:rPr>
        <w:t>дном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примерку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који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депонује</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архиви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Генерални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секретар</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доставиће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оверене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копије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свакој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држави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чланици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Савета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Европе</w:t>
      </w:r>
      <w:proofErr w:type="spellEnd"/>
      <w:r w:rsidRPr="00F436D8">
        <w:rPr>
          <w:rFonts w:asciiTheme="minorHAnsi" w:hAnsiTheme="minorHAnsi" w:cstheme="minorHAnsi"/>
          <w:color w:val="000000"/>
        </w:rPr>
        <w:t xml:space="preserve"> и </w:t>
      </w:r>
      <w:proofErr w:type="spellStart"/>
      <w:r w:rsidRPr="00F436D8">
        <w:rPr>
          <w:rFonts w:asciiTheme="minorHAnsi" w:hAnsiTheme="minorHAnsi" w:cstheme="minorHAnsi"/>
          <w:color w:val="000000"/>
        </w:rPr>
        <w:t>другим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Високим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странама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уговорницама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Конвенције</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color w:val="000000"/>
        </w:rPr>
        <w:lastRenderedPageBreak/>
        <w:t>Члан</w:t>
      </w:r>
      <w:proofErr w:type="spellEnd"/>
      <w:r w:rsidRPr="00F436D8">
        <w:rPr>
          <w:rFonts w:asciiTheme="minorHAnsi" w:hAnsiTheme="minorHAnsi" w:cstheme="minorHAnsi"/>
          <w:color w:val="000000"/>
        </w:rPr>
        <w:t xml:space="preserve"> 3.</w:t>
      </w:r>
    </w:p>
    <w:p w:rsidR="001C32E4" w:rsidRPr="00F436D8" w:rsidRDefault="00F436D8">
      <w:pPr>
        <w:spacing w:after="150"/>
        <w:rPr>
          <w:rFonts w:asciiTheme="minorHAnsi" w:hAnsiTheme="minorHAnsi" w:cstheme="minorHAnsi"/>
        </w:rPr>
      </w:pPr>
      <w:r w:rsidRPr="00F436D8">
        <w:rPr>
          <w:rFonts w:asciiTheme="minorHAnsi" w:hAnsiTheme="minorHAnsi" w:cstheme="minorHAnsi"/>
          <w:color w:val="000000"/>
        </w:rPr>
        <w:t xml:space="preserve">О </w:t>
      </w:r>
      <w:proofErr w:type="spellStart"/>
      <w:r w:rsidRPr="00F436D8">
        <w:rPr>
          <w:rFonts w:asciiTheme="minorHAnsi" w:hAnsiTheme="minorHAnsi" w:cstheme="minorHAnsi"/>
          <w:color w:val="000000"/>
        </w:rPr>
        <w:t>извршавању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овог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протокола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стара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министарств</w:t>
      </w:r>
      <w:r w:rsidRPr="00F436D8">
        <w:rPr>
          <w:rFonts w:asciiTheme="minorHAnsi" w:hAnsiTheme="minorHAnsi" w:cstheme="minorHAnsi"/>
          <w:color w:val="000000"/>
        </w:rPr>
        <w:t>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надлежно</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правосуђе</w:t>
      </w:r>
      <w:proofErr w:type="spellEnd"/>
      <w:r w:rsidRPr="00F436D8">
        <w:rPr>
          <w:rFonts w:asciiTheme="minorHAnsi" w:hAnsiTheme="minorHAnsi" w:cstheme="minorHAnsi"/>
          <w:color w:val="000000"/>
        </w:rPr>
        <w:t>.</w:t>
      </w:r>
    </w:p>
    <w:p w:rsidR="001C32E4" w:rsidRPr="00F436D8" w:rsidRDefault="00F436D8">
      <w:pPr>
        <w:spacing w:after="120"/>
        <w:jc w:val="center"/>
        <w:rPr>
          <w:rFonts w:asciiTheme="minorHAnsi" w:hAnsiTheme="minorHAnsi" w:cstheme="minorHAnsi"/>
        </w:rPr>
      </w:pPr>
      <w:proofErr w:type="spellStart"/>
      <w:r w:rsidRPr="00F436D8">
        <w:rPr>
          <w:rFonts w:asciiTheme="minorHAnsi" w:hAnsiTheme="minorHAnsi" w:cstheme="minorHAnsi"/>
          <w:color w:val="000000"/>
        </w:rPr>
        <w:t>Члан</w:t>
      </w:r>
      <w:proofErr w:type="spellEnd"/>
      <w:r w:rsidRPr="00F436D8">
        <w:rPr>
          <w:rFonts w:asciiTheme="minorHAnsi" w:hAnsiTheme="minorHAnsi" w:cstheme="minorHAnsi"/>
          <w:color w:val="000000"/>
        </w:rPr>
        <w:t xml:space="preserve"> 4.</w:t>
      </w:r>
    </w:p>
    <w:p w:rsidR="001C32E4" w:rsidRPr="00F436D8" w:rsidRDefault="00F436D8">
      <w:pPr>
        <w:spacing w:after="150"/>
        <w:rPr>
          <w:rFonts w:asciiTheme="minorHAnsi" w:hAnsiTheme="minorHAnsi" w:cstheme="minorHAnsi"/>
        </w:rPr>
      </w:pPr>
      <w:proofErr w:type="spellStart"/>
      <w:r w:rsidRPr="00F436D8">
        <w:rPr>
          <w:rFonts w:asciiTheme="minorHAnsi" w:hAnsiTheme="minorHAnsi" w:cstheme="minorHAnsi"/>
          <w:color w:val="000000"/>
        </w:rPr>
        <w:t>Овај</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закон</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ступа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снагу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осмог</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од</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дана</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објављивања</w:t>
      </w:r>
      <w:proofErr w:type="spellEnd"/>
      <w:r w:rsidRPr="00F436D8">
        <w:rPr>
          <w:rFonts w:asciiTheme="minorHAnsi" w:hAnsiTheme="minorHAnsi" w:cstheme="minorHAnsi"/>
          <w:color w:val="000000"/>
        </w:rPr>
        <w:t xml:space="preserve"> у „</w:t>
      </w:r>
      <w:proofErr w:type="spellStart"/>
      <w:r w:rsidRPr="00F436D8">
        <w:rPr>
          <w:rFonts w:asciiTheme="minorHAnsi" w:hAnsiTheme="minorHAnsi" w:cstheme="minorHAnsi"/>
          <w:color w:val="000000"/>
        </w:rPr>
        <w:t>Службеном</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гласнику</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Републике</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Србије</w:t>
      </w:r>
      <w:proofErr w:type="spellEnd"/>
      <w:r w:rsidRPr="00F436D8">
        <w:rPr>
          <w:rFonts w:asciiTheme="minorHAnsi" w:hAnsiTheme="minorHAnsi" w:cstheme="minorHAnsi"/>
          <w:color w:val="000000"/>
        </w:rPr>
        <w:t xml:space="preserve"> – </w:t>
      </w:r>
      <w:proofErr w:type="spellStart"/>
      <w:r w:rsidRPr="00F436D8">
        <w:rPr>
          <w:rFonts w:asciiTheme="minorHAnsi" w:hAnsiTheme="minorHAnsi" w:cstheme="minorHAnsi"/>
          <w:color w:val="000000"/>
        </w:rPr>
        <w:t>Међународни</w:t>
      </w:r>
      <w:proofErr w:type="spellEnd"/>
      <w:r w:rsidRPr="00F436D8">
        <w:rPr>
          <w:rFonts w:asciiTheme="minorHAnsi" w:hAnsiTheme="minorHAnsi" w:cstheme="minorHAnsi"/>
          <w:color w:val="000000"/>
        </w:rPr>
        <w:t xml:space="preserve"> </w:t>
      </w:r>
      <w:proofErr w:type="spellStart"/>
      <w:r w:rsidRPr="00F436D8">
        <w:rPr>
          <w:rFonts w:asciiTheme="minorHAnsi" w:hAnsiTheme="minorHAnsi" w:cstheme="minorHAnsi"/>
          <w:color w:val="000000"/>
        </w:rPr>
        <w:t>уговори</w:t>
      </w:r>
      <w:proofErr w:type="spellEnd"/>
      <w:r w:rsidRPr="00F436D8">
        <w:rPr>
          <w:rFonts w:asciiTheme="minorHAnsi" w:hAnsiTheme="minorHAnsi" w:cstheme="minorHAnsi"/>
          <w:color w:val="000000"/>
        </w:rPr>
        <w:t>”.</w:t>
      </w:r>
      <w:bookmarkEnd w:id="0"/>
    </w:p>
    <w:sectPr w:rsidR="001C32E4" w:rsidRPr="00F436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C32E4"/>
    <w:rsid w:val="001C32E4"/>
    <w:rsid w:val="00DE7078"/>
    <w:rsid w:val="00F4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BA78A-DA8F-486B-9567-BF6BD8B6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9310</Characters>
  <Application>Microsoft Office Word</Application>
  <DocSecurity>0</DocSecurity>
  <Lines>310</Lines>
  <Paragraphs>123</Paragraphs>
  <ScaleCrop>false</ScaleCrop>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Jocic</cp:lastModifiedBy>
  <cp:revision>3</cp:revision>
  <dcterms:created xsi:type="dcterms:W3CDTF">2018-01-16T07:51:00Z</dcterms:created>
  <dcterms:modified xsi:type="dcterms:W3CDTF">2018-01-16T07:51:00Z</dcterms:modified>
</cp:coreProperties>
</file>